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4B" w:rsidRPr="007535DF" w:rsidRDefault="0059744B" w:rsidP="0059744B">
      <w:pPr>
        <w:pStyle w:val="pn1"/>
        <w:shd w:val="clear" w:color="auto" w:fill="FFFFFF"/>
        <w:ind w:left="300" w:right="300"/>
        <w:jc w:val="both"/>
        <w:rPr>
          <w:b w:val="0"/>
          <w:bCs w:val="0"/>
          <w:color w:val="auto"/>
        </w:rPr>
      </w:pPr>
      <w:r w:rsidRPr="007535DF">
        <w:rPr>
          <w:b w:val="0"/>
          <w:color w:val="auto"/>
        </w:rPr>
        <w:t>На основу члана 31. Закона о инспекци</w:t>
      </w:r>
      <w:r>
        <w:rPr>
          <w:b w:val="0"/>
          <w:color w:val="auto"/>
        </w:rPr>
        <w:t>j</w:t>
      </w:r>
      <w:r w:rsidRPr="007535DF">
        <w:rPr>
          <w:b w:val="0"/>
          <w:color w:val="auto"/>
        </w:rPr>
        <w:t xml:space="preserve">ском надзору </w:t>
      </w:r>
      <w:r w:rsidRPr="007535DF">
        <w:rPr>
          <w:b w:val="0"/>
          <w:bCs w:val="0"/>
          <w:color w:val="auto"/>
        </w:rPr>
        <w:t>(„Службени гласник РС“, бр. 36/15 , 44/18 </w:t>
      </w:r>
      <w:r w:rsidRPr="007535DF">
        <w:rPr>
          <w:color w:val="auto"/>
        </w:rPr>
        <w:t xml:space="preserve">- </w:t>
      </w:r>
      <w:r w:rsidRPr="007535DF">
        <w:rPr>
          <w:b w:val="0"/>
          <w:color w:val="auto"/>
        </w:rPr>
        <w:t>др. закон</w:t>
      </w:r>
      <w:r w:rsidRPr="007535DF">
        <w:rPr>
          <w:b w:val="0"/>
          <w:bCs w:val="0"/>
          <w:color w:val="auto"/>
        </w:rPr>
        <w:t xml:space="preserve">, 95/18), Министар здравља издаје </w:t>
      </w:r>
    </w:p>
    <w:p w:rsidR="0059744B" w:rsidRPr="007535DF" w:rsidRDefault="0059744B" w:rsidP="0059744B">
      <w:pPr>
        <w:pStyle w:val="Heading3"/>
        <w:shd w:val="clear" w:color="auto" w:fill="FFFFFF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9744B" w:rsidRPr="007535DF" w:rsidRDefault="0059744B" w:rsidP="0059744B">
      <w:pPr>
        <w:pStyle w:val="Heading3"/>
        <w:shd w:val="clear" w:color="auto" w:fill="FFFFFF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535DF">
        <w:rPr>
          <w:rFonts w:ascii="Times New Roman" w:hAnsi="Times New Roman" w:cs="Times New Roman"/>
          <w:color w:val="auto"/>
          <w:sz w:val="24"/>
          <w:szCs w:val="24"/>
        </w:rPr>
        <w:t>Акт о примени прописа</w:t>
      </w:r>
    </w:p>
    <w:p w:rsidR="00BB0722" w:rsidRPr="000871C2" w:rsidRDefault="0059744B" w:rsidP="000871C2">
      <w:pPr>
        <w:pStyle w:val="pn1"/>
        <w:shd w:val="clear" w:color="auto" w:fill="FFFFFF"/>
        <w:ind w:left="300" w:right="300"/>
        <w:rPr>
          <w:color w:val="auto"/>
        </w:rPr>
      </w:pPr>
      <w:r w:rsidRPr="007535DF">
        <w:rPr>
          <w:bCs w:val="0"/>
          <w:color w:val="auto"/>
        </w:rPr>
        <w:t xml:space="preserve">везано </w:t>
      </w:r>
      <w:r>
        <w:rPr>
          <w:bCs w:val="0"/>
          <w:color w:val="auto"/>
        </w:rPr>
        <w:t xml:space="preserve">за </w:t>
      </w:r>
      <w:r w:rsidR="00BB0722" w:rsidRPr="000871C2">
        <w:rPr>
          <w:color w:val="auto"/>
          <w:lang w:val="sr-Cyrl-RS"/>
        </w:rPr>
        <w:t>обављањ</w:t>
      </w:r>
      <w:r w:rsidR="000871C2">
        <w:rPr>
          <w:color w:val="auto"/>
        </w:rPr>
        <w:t>e</w:t>
      </w:r>
      <w:r w:rsidR="00BB0722" w:rsidRPr="000871C2">
        <w:rPr>
          <w:color w:val="auto"/>
          <w:lang w:val="sr-Cyrl-RS"/>
        </w:rPr>
        <w:t xml:space="preserve"> делатности транспорта лекова и медицинских средстава на основу дозволе за промет на велико лекова и медицинских средстава</w:t>
      </w:r>
      <w:r w:rsidR="00BB0722" w:rsidRPr="000871C2">
        <w:rPr>
          <w:color w:val="auto"/>
        </w:rPr>
        <w:t xml:space="preserve">   </w:t>
      </w:r>
    </w:p>
    <w:p w:rsidR="00FD2410" w:rsidRPr="00B6283A" w:rsidRDefault="008E38D1" w:rsidP="00FD241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Питање обавезе а</w:t>
      </w:r>
      <w:r w:rsidR="00FD2410" w:rsidRPr="00B6283A">
        <w:rPr>
          <w:rFonts w:ascii="Times New Roman" w:hAnsi="Times New Roman" w:cs="Times New Roman"/>
          <w:sz w:val="24"/>
          <w:szCs w:val="24"/>
          <w:lang w:val="sr-Cyrl-CS"/>
        </w:rPr>
        <w:t>нгажовани</w:t>
      </w:r>
      <w:r>
        <w:rPr>
          <w:rFonts w:ascii="Times New Roman" w:hAnsi="Times New Roman" w:cs="Times New Roman"/>
          <w:sz w:val="24"/>
          <w:szCs w:val="24"/>
          <w:lang w:val="sr-Cyrl-CS"/>
        </w:rPr>
        <w:t>х</w:t>
      </w:r>
      <w:r w:rsidR="00FD2410" w:rsidRPr="00B6283A">
        <w:rPr>
          <w:rFonts w:ascii="Times New Roman" w:hAnsi="Times New Roman" w:cs="Times New Roman"/>
          <w:sz w:val="24"/>
          <w:szCs w:val="24"/>
          <w:lang w:val="sr-Cyrl-CS"/>
        </w:rPr>
        <w:t xml:space="preserve"> превозни</w:t>
      </w:r>
      <w:r>
        <w:rPr>
          <w:rFonts w:ascii="Times New Roman" w:hAnsi="Times New Roman" w:cs="Times New Roman"/>
          <w:sz w:val="24"/>
          <w:szCs w:val="24"/>
          <w:lang w:val="sr-Cyrl-CS"/>
        </w:rPr>
        <w:t>ка</w:t>
      </w:r>
      <w:r w:rsidR="00FD2410" w:rsidRPr="00B6283A">
        <w:rPr>
          <w:rFonts w:ascii="Times New Roman" w:hAnsi="Times New Roman" w:cs="Times New Roman"/>
          <w:sz w:val="24"/>
          <w:szCs w:val="24"/>
          <w:lang w:val="sr-Cyrl-CS"/>
        </w:rPr>
        <w:t xml:space="preserve"> лекова и медицинских средстава који услугу транспорта врше за потребе другог лица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D2410" w:rsidRPr="00B6283A">
        <w:rPr>
          <w:rFonts w:ascii="Times New Roman" w:hAnsi="Times New Roman" w:cs="Times New Roman"/>
          <w:sz w:val="24"/>
          <w:szCs w:val="24"/>
          <w:lang w:val="sr-Cyrl-CS"/>
        </w:rPr>
        <w:t xml:space="preserve"> које има дозволу за производњу, односно промет на велико лекова и медицинских средстава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D2410" w:rsidRPr="00B6283A">
        <w:rPr>
          <w:rFonts w:ascii="Times New Roman" w:hAnsi="Times New Roman" w:cs="Times New Roman"/>
          <w:sz w:val="24"/>
          <w:szCs w:val="24"/>
          <w:lang w:val="sr-Cyrl-CS"/>
        </w:rPr>
        <w:t xml:space="preserve"> да поседују дозволу за промет на велико лекова и медицинских ср</w:t>
      </w:r>
      <w:r w:rsidR="00FD2410" w:rsidRPr="00B6283A">
        <w:rPr>
          <w:rFonts w:ascii="Times New Roman" w:hAnsi="Times New Roman" w:cs="Times New Roman"/>
          <w:sz w:val="24"/>
          <w:szCs w:val="24"/>
        </w:rPr>
        <w:t>e</w:t>
      </w:r>
      <w:r w:rsidR="00FD2410" w:rsidRPr="00B6283A">
        <w:rPr>
          <w:rFonts w:ascii="Times New Roman" w:hAnsi="Times New Roman" w:cs="Times New Roman"/>
          <w:sz w:val="24"/>
          <w:szCs w:val="24"/>
          <w:lang w:val="sr-Cyrl-CS"/>
        </w:rPr>
        <w:t xml:space="preserve">дстава,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прописано је </w:t>
      </w:r>
      <w:r w:rsidR="00FD2410" w:rsidRPr="00B6283A">
        <w:rPr>
          <w:rFonts w:ascii="Times New Roman" w:hAnsi="Times New Roman" w:cs="Times New Roman"/>
          <w:sz w:val="24"/>
          <w:szCs w:val="24"/>
          <w:lang w:val="sr-Cyrl-CS"/>
        </w:rPr>
        <w:t>Закон</w:t>
      </w:r>
      <w:r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="00FD2410" w:rsidRPr="00B6283A">
        <w:rPr>
          <w:rFonts w:ascii="Times New Roman" w:hAnsi="Times New Roman" w:cs="Times New Roman"/>
          <w:sz w:val="24"/>
          <w:szCs w:val="24"/>
          <w:lang w:val="sr-Cyrl-CS"/>
        </w:rPr>
        <w:t xml:space="preserve"> о лековима и медицинским средствима („Службени гласник РС“ бр. 30/10</w:t>
      </w:r>
      <w:r w:rsidR="00FD2410" w:rsidRPr="00B6283A">
        <w:rPr>
          <w:rFonts w:ascii="Times New Roman" w:hAnsi="Times New Roman" w:cs="Times New Roman"/>
          <w:sz w:val="24"/>
          <w:szCs w:val="24"/>
        </w:rPr>
        <w:t>,</w:t>
      </w:r>
      <w:r w:rsidR="00FD2410" w:rsidRPr="00B6283A">
        <w:rPr>
          <w:rFonts w:ascii="Times New Roman" w:hAnsi="Times New Roman" w:cs="Times New Roman"/>
          <w:sz w:val="24"/>
          <w:szCs w:val="24"/>
          <w:lang w:val="sr-Cyrl-RS"/>
        </w:rPr>
        <w:t xml:space="preserve"> 107/12, 105/17-др.закон и 113/17-др.закон</w:t>
      </w:r>
      <w:r w:rsidR="00FD2410" w:rsidRPr="00B6283A">
        <w:rPr>
          <w:rFonts w:ascii="Times New Roman" w:hAnsi="Times New Roman" w:cs="Times New Roman"/>
          <w:sz w:val="24"/>
          <w:szCs w:val="24"/>
          <w:lang w:val="sr-Cyrl-CS"/>
        </w:rPr>
        <w:t>), Правилник</w:t>
      </w:r>
      <w:r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="00FD2410" w:rsidRPr="00B6283A">
        <w:rPr>
          <w:rFonts w:ascii="Times New Roman" w:hAnsi="Times New Roman" w:cs="Times New Roman"/>
          <w:sz w:val="24"/>
          <w:szCs w:val="24"/>
          <w:lang w:val="sr-Cyrl-CS"/>
        </w:rPr>
        <w:t xml:space="preserve"> о условима за промет на велико лекова и медицинских средстава („Службени гласник РС“ бр. </w:t>
      </w:r>
      <w:r w:rsidR="00FD2410" w:rsidRPr="00B6283A">
        <w:rPr>
          <w:rFonts w:ascii="Times New Roman" w:hAnsi="Times New Roman" w:cs="Times New Roman"/>
          <w:sz w:val="24"/>
          <w:szCs w:val="24"/>
          <w:lang w:val="sr-Cyrl-RS"/>
        </w:rPr>
        <w:t>10/12</w:t>
      </w:r>
      <w:r w:rsidR="00FD2410" w:rsidRPr="00B6283A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FD2410" w:rsidRPr="00B6283A">
        <w:rPr>
          <w:rFonts w:ascii="Times New Roman" w:hAnsi="Times New Roman" w:cs="Times New Roman"/>
          <w:sz w:val="24"/>
          <w:szCs w:val="24"/>
          <w:lang w:val="sr-Cyrl-RS"/>
        </w:rPr>
        <w:t>Закон</w:t>
      </w:r>
      <w:r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FD2410" w:rsidRPr="00B6283A">
        <w:rPr>
          <w:rFonts w:ascii="Times New Roman" w:hAnsi="Times New Roman" w:cs="Times New Roman"/>
          <w:sz w:val="24"/>
          <w:szCs w:val="24"/>
          <w:lang w:val="sr-Cyrl-RS"/>
        </w:rPr>
        <w:t xml:space="preserve"> о медицинским средствима („Службени гласник РС“, бр. 105/17) и Правилник</w:t>
      </w:r>
      <w:r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FD2410" w:rsidRPr="00B6283A">
        <w:rPr>
          <w:rFonts w:ascii="Times New Roman" w:hAnsi="Times New Roman" w:cs="Times New Roman"/>
          <w:sz w:val="24"/>
          <w:szCs w:val="24"/>
          <w:lang w:val="sr-Cyrl-RS"/>
        </w:rPr>
        <w:t xml:space="preserve"> о промету на велико медицинских средстава </w:t>
      </w:r>
      <w:r w:rsidR="00FD2410" w:rsidRPr="00B6283A">
        <w:rPr>
          <w:rFonts w:ascii="Times New Roman" w:hAnsi="Times New Roman" w:cs="Times New Roman"/>
          <w:sz w:val="24"/>
          <w:szCs w:val="24"/>
          <w:lang w:val="sr-Cyrl-CS"/>
        </w:rPr>
        <w:t>(„Службени гласник РС“ бр. 84</w:t>
      </w:r>
      <w:r w:rsidR="00FD2410" w:rsidRPr="00B6283A">
        <w:rPr>
          <w:rFonts w:ascii="Times New Roman" w:hAnsi="Times New Roman" w:cs="Times New Roman"/>
          <w:sz w:val="24"/>
          <w:szCs w:val="24"/>
          <w:lang w:val="sr-Cyrl-RS"/>
        </w:rPr>
        <w:t>/18</w:t>
      </w:r>
      <w:r w:rsidR="00FD2410" w:rsidRPr="00B6283A"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D2410" w:rsidRPr="00B6283A" w:rsidRDefault="00FD2410" w:rsidP="00FD241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sr-Latn-CS"/>
        </w:rPr>
      </w:pPr>
      <w:r w:rsidRPr="00B6283A">
        <w:rPr>
          <w:rFonts w:ascii="Times New Roman" w:hAnsi="Times New Roman" w:cs="Times New Roman"/>
          <w:sz w:val="24"/>
          <w:szCs w:val="24"/>
          <w:lang w:val="sr-Cyrl-CS"/>
        </w:rPr>
        <w:t>Одредбом члана 120. Закона о лековима и медицинским средствима</w:t>
      </w:r>
      <w:r w:rsidRPr="00B6283A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Pr="00B6283A">
        <w:rPr>
          <w:rFonts w:ascii="Times New Roman" w:hAnsi="Times New Roman" w:cs="Times New Roman"/>
          <w:sz w:val="24"/>
          <w:szCs w:val="24"/>
          <w:lang w:val="sr-Cyrl-RS" w:eastAsia="sr-Latn-CS"/>
        </w:rPr>
        <w:t>прописани прописано је да п</w:t>
      </w:r>
      <w:r w:rsidRPr="00B6283A">
        <w:rPr>
          <w:rFonts w:ascii="Times New Roman" w:hAnsi="Times New Roman" w:cs="Times New Roman"/>
          <w:sz w:val="24"/>
          <w:szCs w:val="24"/>
          <w:lang w:val="sr-Latn-CS" w:eastAsia="sr-Latn-CS"/>
        </w:rPr>
        <w:t>ромет лекова на велико</w:t>
      </w:r>
      <w:r w:rsidRPr="00B6283A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(</w:t>
      </w:r>
      <w:r w:rsidRPr="00B6283A">
        <w:rPr>
          <w:rFonts w:ascii="Times New Roman" w:hAnsi="Times New Roman" w:cs="Times New Roman"/>
          <w:sz w:val="24"/>
          <w:szCs w:val="24"/>
          <w:lang w:val="sr-Latn-CS" w:eastAsia="sr-Latn-CS"/>
        </w:rPr>
        <w:t>набавка, складиштење, дистрибуција, увоз, односно</w:t>
      </w:r>
      <w:r w:rsidRPr="00B6283A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B6283A">
        <w:rPr>
          <w:rFonts w:ascii="Times New Roman" w:hAnsi="Times New Roman" w:cs="Times New Roman"/>
          <w:sz w:val="24"/>
          <w:szCs w:val="24"/>
          <w:lang w:val="sr-Latn-CS" w:eastAsia="sr-Latn-CS"/>
        </w:rPr>
        <w:t>извоз лекова</w:t>
      </w:r>
      <w:r w:rsidRPr="00B6283A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) може да </w:t>
      </w:r>
      <w:r w:rsidRPr="00B6283A">
        <w:rPr>
          <w:rFonts w:ascii="Times New Roman" w:hAnsi="Times New Roman" w:cs="Times New Roman"/>
          <w:sz w:val="24"/>
          <w:szCs w:val="24"/>
          <w:lang w:val="sr-Latn-CS" w:eastAsia="sr-Latn-CS"/>
        </w:rPr>
        <w:t>обавља правно лице које је добило дозволу од надлежног</w:t>
      </w:r>
      <w:r w:rsidRPr="00B6283A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B6283A">
        <w:rPr>
          <w:rFonts w:ascii="Times New Roman" w:hAnsi="Times New Roman" w:cs="Times New Roman"/>
          <w:sz w:val="24"/>
          <w:szCs w:val="24"/>
          <w:lang w:val="sr-Latn-CS" w:eastAsia="sr-Latn-CS"/>
        </w:rPr>
        <w:t>министарства за промет лекова на велико ако испуњава услове прописане овим законом и прописима</w:t>
      </w:r>
      <w:r w:rsidRPr="00B6283A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B6283A">
        <w:rPr>
          <w:rFonts w:ascii="Times New Roman" w:hAnsi="Times New Roman" w:cs="Times New Roman"/>
          <w:sz w:val="24"/>
          <w:szCs w:val="24"/>
          <w:lang w:val="sr-Latn-CS" w:eastAsia="sr-Latn-CS"/>
        </w:rPr>
        <w:t>донетим за спровођење овог закона</w:t>
      </w:r>
      <w:r w:rsidRPr="00B6283A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и то само </w:t>
      </w:r>
      <w:r w:rsidRPr="00B6283A">
        <w:rPr>
          <w:rFonts w:ascii="Times New Roman" w:hAnsi="Times New Roman" w:cs="Times New Roman"/>
          <w:sz w:val="24"/>
          <w:szCs w:val="24"/>
          <w:lang w:val="sr-Latn-CS" w:eastAsia="sr-Latn-CS"/>
        </w:rPr>
        <w:t>оних лекова за које је добило</w:t>
      </w:r>
      <w:r w:rsidRPr="00B6283A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B6283A">
        <w:rPr>
          <w:rFonts w:ascii="Times New Roman" w:hAnsi="Times New Roman" w:cs="Times New Roman"/>
          <w:sz w:val="24"/>
          <w:szCs w:val="24"/>
          <w:lang w:val="sr-Latn-CS" w:eastAsia="sr-Latn-CS"/>
        </w:rPr>
        <w:t>дозволу за лек издату од Агенције, осим ако овим законом није друкчије одређено.</w:t>
      </w:r>
      <w:r w:rsidRPr="00B6283A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При томе, п</w:t>
      </w:r>
      <w:r w:rsidRPr="00B6283A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роизвођач лекова може, без дозволе за промет лекова на велико, да дистрибуира </w:t>
      </w:r>
      <w:r w:rsidRPr="00B6283A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само </w:t>
      </w:r>
      <w:r w:rsidRPr="00B6283A">
        <w:rPr>
          <w:rFonts w:ascii="Times New Roman" w:hAnsi="Times New Roman" w:cs="Times New Roman"/>
          <w:sz w:val="24"/>
          <w:szCs w:val="24"/>
          <w:lang w:val="sr-Latn-CS" w:eastAsia="sr-Latn-CS"/>
        </w:rPr>
        <w:t>лекове из свог</w:t>
      </w:r>
      <w:r w:rsidRPr="00B6283A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B6283A">
        <w:rPr>
          <w:rFonts w:ascii="Times New Roman" w:hAnsi="Times New Roman" w:cs="Times New Roman"/>
          <w:sz w:val="24"/>
          <w:szCs w:val="24"/>
          <w:lang w:val="sr-Latn-CS" w:eastAsia="sr-Latn-CS"/>
        </w:rPr>
        <w:t>производног програма правним лицима која врше промет на велико лекова, апотекама, здравственим и</w:t>
      </w:r>
      <w:r w:rsidRPr="00B6283A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B6283A">
        <w:rPr>
          <w:rFonts w:ascii="Times New Roman" w:hAnsi="Times New Roman" w:cs="Times New Roman"/>
          <w:sz w:val="24"/>
          <w:szCs w:val="24"/>
          <w:lang w:val="sr-Latn-CS" w:eastAsia="sr-Latn-CS"/>
        </w:rPr>
        <w:t>ветеринарским установама и приватној пракси, у складу са овим законом.</w:t>
      </w:r>
      <w:r w:rsidRPr="00B6283A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</w:p>
    <w:p w:rsidR="00FD2410" w:rsidRPr="00B6283A" w:rsidRDefault="00FD2410" w:rsidP="00FD241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sr-Latn-CS"/>
        </w:rPr>
      </w:pPr>
      <w:r w:rsidRPr="00B6283A">
        <w:rPr>
          <w:rFonts w:ascii="Times New Roman" w:hAnsi="Times New Roman" w:cs="Times New Roman"/>
          <w:sz w:val="24"/>
          <w:szCs w:val="24"/>
          <w:lang w:val="sr-Cyrl-RS" w:eastAsia="sr-Latn-CS"/>
        </w:rPr>
        <w:t>П</w:t>
      </w:r>
      <w:r w:rsidRPr="00B6283A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ослове увоза или извоза лекова може </w:t>
      </w:r>
      <w:r w:rsidRPr="00B6283A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да </w:t>
      </w:r>
      <w:r w:rsidRPr="00B6283A">
        <w:rPr>
          <w:rFonts w:ascii="Times New Roman" w:hAnsi="Times New Roman" w:cs="Times New Roman"/>
          <w:sz w:val="24"/>
          <w:szCs w:val="24"/>
          <w:lang w:val="sr-Latn-CS" w:eastAsia="sr-Latn-CS"/>
        </w:rPr>
        <w:t>обављ</w:t>
      </w:r>
      <w:r w:rsidRPr="00B6283A">
        <w:rPr>
          <w:rFonts w:ascii="Times New Roman" w:hAnsi="Times New Roman" w:cs="Times New Roman"/>
          <w:sz w:val="24"/>
          <w:szCs w:val="24"/>
          <w:lang w:val="sr-Cyrl-RS" w:eastAsia="sr-Latn-CS"/>
        </w:rPr>
        <w:t>а</w:t>
      </w:r>
      <w:r w:rsidRPr="00B6283A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Pr="00B6283A">
        <w:rPr>
          <w:rFonts w:ascii="Times New Roman" w:hAnsi="Times New Roman" w:cs="Times New Roman"/>
          <w:sz w:val="24"/>
          <w:szCs w:val="24"/>
          <w:lang w:val="sr-Cyrl-RS" w:eastAsia="sr-Latn-CS"/>
        </w:rPr>
        <w:t>и правно лице које не мора</w:t>
      </w:r>
      <w:r w:rsidRPr="00B6283A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да има дозволу за промет лекова на велико издату од</w:t>
      </w:r>
      <w:r w:rsidRPr="00B6283A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B6283A">
        <w:rPr>
          <w:rFonts w:ascii="Times New Roman" w:hAnsi="Times New Roman" w:cs="Times New Roman"/>
          <w:sz w:val="24"/>
          <w:szCs w:val="24"/>
          <w:lang w:val="sr-Latn-CS" w:eastAsia="sr-Latn-CS"/>
        </w:rPr>
        <w:t>стране надлежног министарства</w:t>
      </w:r>
      <w:r w:rsidRPr="00B6283A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. То правно лице, међутим, не сматра се </w:t>
      </w:r>
      <w:r w:rsidRPr="00B6283A">
        <w:rPr>
          <w:rFonts w:ascii="Times New Roman" w:hAnsi="Times New Roman" w:cs="Times New Roman"/>
          <w:sz w:val="24"/>
          <w:szCs w:val="24"/>
          <w:lang w:val="sr-Latn-CS" w:eastAsia="sr-Latn-CS"/>
        </w:rPr>
        <w:t>носиоцем дозволе за промет лекова на велико</w:t>
      </w:r>
      <w:r w:rsidRPr="00B6283A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, а </w:t>
      </w:r>
      <w:r w:rsidRPr="00B6283A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послове увоза </w:t>
      </w:r>
      <w:r w:rsidRPr="00B6283A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и </w:t>
      </w:r>
      <w:r w:rsidRPr="00B6283A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царињења лекова </w:t>
      </w:r>
      <w:r w:rsidRPr="00B6283A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може да обавља само под условом да их обавља </w:t>
      </w:r>
      <w:r w:rsidRPr="00B6283A">
        <w:rPr>
          <w:rFonts w:ascii="Times New Roman" w:hAnsi="Times New Roman" w:cs="Times New Roman"/>
          <w:sz w:val="24"/>
          <w:szCs w:val="24"/>
          <w:lang w:val="sr-Latn-CS" w:eastAsia="sr-Latn-CS"/>
        </w:rPr>
        <w:t>у име и за рачун носиоца дозволе за промет лекова на велико</w:t>
      </w:r>
      <w:r w:rsidRPr="00B6283A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и то </w:t>
      </w:r>
      <w:r w:rsidRPr="00B6283A">
        <w:rPr>
          <w:rFonts w:ascii="Times New Roman" w:hAnsi="Times New Roman" w:cs="Times New Roman"/>
          <w:sz w:val="24"/>
          <w:szCs w:val="24"/>
          <w:lang w:val="sr-Latn-CS" w:eastAsia="sr-Latn-CS"/>
        </w:rPr>
        <w:t>до места пуштања робе у слободан промет, у складу са царинским прописима.</w:t>
      </w:r>
      <w:r w:rsidRPr="00B6283A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У смислу члана 120. став 7. Закона, п</w:t>
      </w:r>
      <w:r w:rsidRPr="00B6283A">
        <w:rPr>
          <w:rFonts w:ascii="Times New Roman" w:hAnsi="Times New Roman" w:cs="Times New Roman"/>
          <w:sz w:val="24"/>
          <w:szCs w:val="24"/>
          <w:lang w:val="sr-Latn-CS" w:eastAsia="sr-Latn-CS"/>
        </w:rPr>
        <w:t>од местом пуштања робе у слободан промет сматра се место складиштења</w:t>
      </w:r>
      <w:r w:rsidRPr="00B6283A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B6283A">
        <w:rPr>
          <w:rFonts w:ascii="Times New Roman" w:hAnsi="Times New Roman" w:cs="Times New Roman"/>
          <w:sz w:val="24"/>
          <w:szCs w:val="24"/>
          <w:lang w:val="sr-Latn-CS" w:eastAsia="sr-Latn-CS"/>
        </w:rPr>
        <w:t>лекова за које је издата дозвола за промет лекова на велико од надлежног министарства, у складу са овим</w:t>
      </w:r>
      <w:r w:rsidRPr="00B6283A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B6283A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законом, односно царинско складиште у коме се смештају (складиште) лекови, а које обавља </w:t>
      </w:r>
      <w:r w:rsidRPr="00B6283A">
        <w:rPr>
          <w:rFonts w:ascii="Times New Roman" w:hAnsi="Times New Roman" w:cs="Times New Roman"/>
          <w:sz w:val="24"/>
          <w:szCs w:val="24"/>
          <w:lang w:val="sr-Cyrl-RS" w:eastAsia="sr-Latn-CS"/>
        </w:rPr>
        <w:t>д</w:t>
      </w:r>
      <w:r w:rsidRPr="00B6283A">
        <w:rPr>
          <w:rFonts w:ascii="Times New Roman" w:hAnsi="Times New Roman" w:cs="Times New Roman"/>
          <w:sz w:val="24"/>
          <w:szCs w:val="24"/>
          <w:lang w:val="sr-Latn-CS" w:eastAsia="sr-Latn-CS"/>
        </w:rPr>
        <w:t>елатност у</w:t>
      </w:r>
      <w:r w:rsidRPr="00B6283A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B6283A">
        <w:rPr>
          <w:rFonts w:ascii="Times New Roman" w:hAnsi="Times New Roman" w:cs="Times New Roman"/>
          <w:sz w:val="24"/>
          <w:szCs w:val="24"/>
          <w:lang w:val="sr-Latn-CS" w:eastAsia="sr-Latn-CS"/>
        </w:rPr>
        <w:t>складу са царинским прописи</w:t>
      </w:r>
      <w:r w:rsidRPr="00B6283A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ма. </w:t>
      </w:r>
    </w:p>
    <w:p w:rsidR="00FD2410" w:rsidRPr="00B6283A" w:rsidRDefault="00FD2410" w:rsidP="00FD241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B6283A">
        <w:rPr>
          <w:rFonts w:ascii="Times New Roman" w:hAnsi="Times New Roman" w:cs="Times New Roman"/>
          <w:sz w:val="24"/>
          <w:szCs w:val="24"/>
          <w:lang w:val="sr-Cyrl-CS"/>
        </w:rPr>
        <w:t xml:space="preserve">Одредбом члана 70. Закона о </w:t>
      </w:r>
      <w:r w:rsidRPr="00B6283A">
        <w:rPr>
          <w:rFonts w:ascii="Times New Roman" w:hAnsi="Times New Roman" w:cs="Times New Roman"/>
          <w:sz w:val="24"/>
          <w:szCs w:val="24"/>
          <w:lang w:val="sr-Cyrl-RS"/>
        </w:rPr>
        <w:t xml:space="preserve">медицинским средствима прописано је да </w:t>
      </w:r>
      <w:r w:rsidRPr="00B6283A">
        <w:rPr>
          <w:rFonts w:ascii="Times New Roman" w:hAnsi="Times New Roman" w:cs="Times New Roman"/>
          <w:color w:val="000000"/>
          <w:sz w:val="24"/>
          <w:szCs w:val="24"/>
        </w:rPr>
        <w:t xml:space="preserve">правно или физичко лице које испуњава услове прописане овим законом и прописима донетим за његово спровођење </w:t>
      </w:r>
      <w:r w:rsidRPr="00B628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</w:t>
      </w:r>
      <w:r w:rsidRPr="00B6283A">
        <w:rPr>
          <w:rFonts w:ascii="Times New Roman" w:hAnsi="Times New Roman" w:cs="Times New Roman"/>
          <w:sz w:val="24"/>
          <w:szCs w:val="24"/>
          <w:lang w:val="sr-Cyrl-RS"/>
        </w:rPr>
        <w:t>велепродаја) може да обавља п</w:t>
      </w:r>
      <w:r w:rsidRPr="00B6283A">
        <w:rPr>
          <w:rFonts w:ascii="Times New Roman" w:hAnsi="Times New Roman" w:cs="Times New Roman"/>
          <w:color w:val="000000"/>
          <w:sz w:val="24"/>
          <w:szCs w:val="24"/>
        </w:rPr>
        <w:t xml:space="preserve">ромет, односно део промета медицинских средстава на велико </w:t>
      </w:r>
      <w:r w:rsidRPr="00B628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ако </w:t>
      </w:r>
      <w:r w:rsidRPr="00B6283A">
        <w:rPr>
          <w:rFonts w:ascii="Times New Roman" w:hAnsi="Times New Roman" w:cs="Times New Roman"/>
          <w:color w:val="000000"/>
          <w:sz w:val="24"/>
          <w:szCs w:val="24"/>
        </w:rPr>
        <w:t xml:space="preserve">испуњава услове прописане овим законом и </w:t>
      </w:r>
      <w:r w:rsidRPr="00B6283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прописима донетим за његово спровођење</w:t>
      </w:r>
      <w:r w:rsidRPr="00B628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као и да </w:t>
      </w:r>
      <w:r w:rsidRPr="00B6283A">
        <w:rPr>
          <w:rFonts w:ascii="Times New Roman" w:hAnsi="Times New Roman" w:cs="Times New Roman"/>
          <w:color w:val="000000"/>
          <w:sz w:val="24"/>
          <w:szCs w:val="24"/>
        </w:rPr>
        <w:t>повери поједине послове промета медицинских средстава на велико другој велепродаји</w:t>
      </w:r>
      <w:r w:rsidRPr="00B628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али и да о</w:t>
      </w:r>
      <w:r w:rsidRPr="00B6283A">
        <w:rPr>
          <w:rFonts w:ascii="Times New Roman" w:hAnsi="Times New Roman" w:cs="Times New Roman"/>
          <w:color w:val="000000"/>
          <w:sz w:val="24"/>
          <w:szCs w:val="24"/>
        </w:rPr>
        <w:t>дређене послове промета медицинских средстава на велико, повери и правном или физичком лицу које није велепродаја.</w:t>
      </w:r>
      <w:r w:rsidRPr="00B628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При томе,  п</w:t>
      </w:r>
      <w:r w:rsidRPr="00B6283A">
        <w:rPr>
          <w:rFonts w:ascii="Times New Roman" w:hAnsi="Times New Roman" w:cs="Times New Roman"/>
          <w:color w:val="000000"/>
          <w:sz w:val="24"/>
          <w:szCs w:val="24"/>
        </w:rPr>
        <w:t>роизвођач са седиштем у Републици Србији коме у складу са овим законом Министарство не издаје дозволу за производњу</w:t>
      </w:r>
      <w:r w:rsidRPr="00B628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Pr="00B6283A">
        <w:rPr>
          <w:rFonts w:ascii="Times New Roman" w:hAnsi="Times New Roman" w:cs="Times New Roman"/>
          <w:color w:val="000000"/>
          <w:sz w:val="24"/>
          <w:szCs w:val="24"/>
        </w:rPr>
        <w:t xml:space="preserve"> дужан је да поднесе захтев за издавање дозволе за промет на велико медицинских средстава из сопственог производног програма</w:t>
      </w:r>
      <w:r w:rsidRPr="00B628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</w:p>
    <w:p w:rsidR="00FD2410" w:rsidRPr="00B6283A" w:rsidRDefault="00FD2410" w:rsidP="00FD2410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B628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Везано за поверавање о</w:t>
      </w:r>
      <w:r w:rsidRPr="00B6283A">
        <w:rPr>
          <w:rFonts w:ascii="Times New Roman" w:hAnsi="Times New Roman" w:cs="Times New Roman"/>
          <w:color w:val="000000"/>
          <w:sz w:val="24"/>
          <w:szCs w:val="24"/>
        </w:rPr>
        <w:t>дређен</w:t>
      </w:r>
      <w:r w:rsidRPr="00B628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их</w:t>
      </w:r>
      <w:r w:rsidRPr="00B6283A">
        <w:rPr>
          <w:rFonts w:ascii="Times New Roman" w:hAnsi="Times New Roman" w:cs="Times New Roman"/>
          <w:color w:val="000000"/>
          <w:sz w:val="24"/>
          <w:szCs w:val="24"/>
        </w:rPr>
        <w:t xml:space="preserve"> послов</w:t>
      </w:r>
      <w:r w:rsidRPr="00B628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B6283A">
        <w:rPr>
          <w:rFonts w:ascii="Times New Roman" w:hAnsi="Times New Roman" w:cs="Times New Roman"/>
          <w:color w:val="000000"/>
          <w:sz w:val="24"/>
          <w:szCs w:val="24"/>
        </w:rPr>
        <w:t xml:space="preserve"> промета медицинских средстава на велико правном или физичком лицу које није велепродаја</w:t>
      </w:r>
      <w:r w:rsidRPr="00B628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одредбом члана 4.</w:t>
      </w:r>
      <w:r w:rsidRPr="00B6283A">
        <w:rPr>
          <w:rFonts w:ascii="Times New Roman" w:hAnsi="Times New Roman" w:cs="Times New Roman"/>
          <w:sz w:val="24"/>
          <w:szCs w:val="24"/>
          <w:lang w:val="sr-Cyrl-RS"/>
        </w:rPr>
        <w:t xml:space="preserve"> став 3. Правилника о промету на велико медицинских средстава, прописано је да п</w:t>
      </w:r>
      <w:r w:rsidRPr="00B6283A">
        <w:rPr>
          <w:rFonts w:ascii="Times New Roman" w:hAnsi="Times New Roman" w:cs="Times New Roman"/>
          <w:color w:val="000000"/>
          <w:sz w:val="24"/>
          <w:szCs w:val="24"/>
        </w:rPr>
        <w:t>ослове транспорта медицинских средстава велепродаја може да повери и правном или физичком лицу које није велепродаја, а на основу одобрења Министарства у поступку издавања, обнове, односно измена и допуна дозволе за промет на велико</w:t>
      </w:r>
      <w:r w:rsidRPr="00B628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При томе, сагласно ст. 4, 8. и 9. члана 4. Правилника, </w:t>
      </w:r>
      <w:r w:rsidRPr="00B6283A">
        <w:rPr>
          <w:rFonts w:ascii="Times New Roman" w:hAnsi="Times New Roman" w:cs="Times New Roman"/>
          <w:color w:val="000000"/>
          <w:sz w:val="24"/>
          <w:szCs w:val="24"/>
        </w:rPr>
        <w:t>правно или физичко лиц</w:t>
      </w:r>
      <w:r w:rsidRPr="00B628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B6283A">
        <w:rPr>
          <w:rFonts w:ascii="Times New Roman" w:hAnsi="Times New Roman" w:cs="Times New Roman"/>
          <w:color w:val="000000"/>
          <w:sz w:val="24"/>
          <w:szCs w:val="24"/>
        </w:rPr>
        <w:t xml:space="preserve"> које није велепродаја</w:t>
      </w:r>
      <w:r w:rsidRPr="00B628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а коме су поверени послови </w:t>
      </w:r>
      <w:r w:rsidRPr="00B6283A">
        <w:rPr>
          <w:rFonts w:ascii="Times New Roman" w:hAnsi="Times New Roman" w:cs="Times New Roman"/>
          <w:color w:val="000000"/>
          <w:sz w:val="24"/>
          <w:szCs w:val="24"/>
        </w:rPr>
        <w:t>транспорта медицинских средстава испуњава услове за велепродају прописане Законом и овим правилником за посао промета на велико који му је поверен</w:t>
      </w:r>
      <w:r w:rsidRPr="00B628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</w:t>
      </w:r>
      <w:r w:rsidRPr="00B6283A">
        <w:rPr>
          <w:rFonts w:ascii="Times New Roman" w:hAnsi="Times New Roman" w:cs="Times New Roman"/>
          <w:color w:val="000000"/>
          <w:sz w:val="24"/>
          <w:szCs w:val="24"/>
        </w:rPr>
        <w:t>у поступку издавања, обнове, односно измена и допуна дозволе за промет на велико, Министарству се подноси документација којом се доказује да лице коме су поверени послови испуњава услове прописане за обављање тих послова у складу са законом</w:t>
      </w:r>
      <w:r w:rsidRPr="00B628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Pr="00B628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28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Осим тога, </w:t>
      </w:r>
      <w:r w:rsidRPr="00B6283A">
        <w:rPr>
          <w:rFonts w:ascii="Times New Roman" w:hAnsi="Times New Roman" w:cs="Times New Roman"/>
          <w:color w:val="000000"/>
          <w:sz w:val="24"/>
          <w:szCs w:val="24"/>
        </w:rPr>
        <w:t>велепродаја не мора да испуњава услове за промет на велико прописане Законом и овим правилником за послове које је поверила</w:t>
      </w:r>
      <w:r w:rsidRPr="00B628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али у том случају, </w:t>
      </w:r>
      <w:r w:rsidRPr="00B6283A">
        <w:rPr>
          <w:rFonts w:ascii="Times New Roman" w:hAnsi="Times New Roman" w:cs="Times New Roman"/>
          <w:color w:val="000000"/>
          <w:sz w:val="24"/>
          <w:szCs w:val="24"/>
        </w:rPr>
        <w:t>у поступку издавања, обнове, односно измена и допуна дозволе за промет на велико, Министарству се подноси документација којом се доказује да лице коме су поверени послови испуњава услове прописане за обављање тих послова у складу са законом.</w:t>
      </w:r>
    </w:p>
    <w:p w:rsidR="008E38D1" w:rsidRPr="008E38D1" w:rsidRDefault="008E38D1" w:rsidP="008E38D1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8E38D1">
        <w:rPr>
          <w:rFonts w:ascii="Times New Roman" w:hAnsi="Times New Roman" w:cs="Times New Roman"/>
          <w:sz w:val="24"/>
          <w:szCs w:val="24"/>
          <w:lang w:val="sr-Cyrl-CS"/>
        </w:rPr>
        <w:t xml:space="preserve">Правилник о условима за промет на велико лекова и медицинских средстава, као и Смернице добре праксе у дистрибуцији лекова („Службени гласник РС“ бр. </w:t>
      </w:r>
      <w:r w:rsidRPr="008E38D1">
        <w:rPr>
          <w:rFonts w:ascii="Times New Roman" w:hAnsi="Times New Roman" w:cs="Times New Roman"/>
          <w:sz w:val="24"/>
          <w:szCs w:val="24"/>
          <w:lang w:val="sr-Cyrl-RS"/>
        </w:rPr>
        <w:t>19/16, 44/16-исправка</w:t>
      </w:r>
      <w:r w:rsidRPr="008E38D1">
        <w:rPr>
          <w:rFonts w:ascii="Times New Roman" w:hAnsi="Times New Roman" w:cs="Times New Roman"/>
          <w:sz w:val="24"/>
          <w:szCs w:val="24"/>
          <w:lang w:val="sr-Cyrl-CS"/>
        </w:rPr>
        <w:t xml:space="preserve">) и </w:t>
      </w:r>
      <w:r w:rsidRPr="008E38D1">
        <w:rPr>
          <w:rFonts w:ascii="Times New Roman" w:hAnsi="Times New Roman" w:cs="Times New Roman"/>
          <w:sz w:val="24"/>
          <w:szCs w:val="24"/>
          <w:lang w:val="sr-Cyrl-RS"/>
        </w:rPr>
        <w:t>Правилник о промету на велико медицинских средстава</w:t>
      </w:r>
      <w:r w:rsidRPr="008E38D1">
        <w:rPr>
          <w:rFonts w:ascii="Times New Roman" w:hAnsi="Times New Roman" w:cs="Times New Roman"/>
          <w:sz w:val="24"/>
          <w:szCs w:val="24"/>
          <w:lang w:val="sr-Cyrl-CS"/>
        </w:rPr>
        <w:t xml:space="preserve">, представљају подзаконске акти који област промета и дистрибуције лекова и медицинских средстава прописују у складу са наведеним законима и, сходно томе, ова област се не може уређивати или тумачити супротно императивним правним нормама наведених закона. </w:t>
      </w:r>
    </w:p>
    <w:p w:rsidR="00FD2410" w:rsidRPr="00B6283A" w:rsidRDefault="00FD2410" w:rsidP="00FD2410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B628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Имајући у виду претходно изложено, неоспорно је да се послови транспорта лекова могу поверавати другим лицима само уколико та лица имају дозволу за промет на велико лекова. Изузетно, у случају промета лекова, то могу бити и правна лица или предузетници које нису велепродаја, али </w:t>
      </w:r>
      <w:r w:rsidRPr="00B6283A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само под условом да послове </w:t>
      </w:r>
      <w:r w:rsidRPr="00B6283A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увоза </w:t>
      </w:r>
      <w:r w:rsidRPr="00B6283A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и </w:t>
      </w:r>
      <w:r w:rsidRPr="00B6283A">
        <w:rPr>
          <w:rFonts w:ascii="Times New Roman" w:hAnsi="Times New Roman" w:cs="Times New Roman"/>
          <w:sz w:val="24"/>
          <w:szCs w:val="24"/>
          <w:lang w:val="sr-Latn-CS" w:eastAsia="sr-Latn-CS"/>
        </w:rPr>
        <w:t>царињења лекова</w:t>
      </w:r>
      <w:r w:rsidRPr="00B6283A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обављају </w:t>
      </w:r>
      <w:r w:rsidRPr="00B6283A">
        <w:rPr>
          <w:rFonts w:ascii="Times New Roman" w:hAnsi="Times New Roman" w:cs="Times New Roman"/>
          <w:sz w:val="24"/>
          <w:szCs w:val="24"/>
          <w:lang w:val="sr-Latn-CS" w:eastAsia="sr-Latn-CS"/>
        </w:rPr>
        <w:t>у име и за рачун носиоца дозволе за промет лекова на велико</w:t>
      </w:r>
      <w:r w:rsidRPr="00B6283A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и то </w:t>
      </w:r>
      <w:r w:rsidRPr="00B6283A">
        <w:rPr>
          <w:rFonts w:ascii="Times New Roman" w:hAnsi="Times New Roman" w:cs="Times New Roman"/>
          <w:sz w:val="24"/>
          <w:szCs w:val="24"/>
          <w:lang w:val="sr-Latn-CS" w:eastAsia="sr-Latn-CS"/>
        </w:rPr>
        <w:t>до места пуштања робе у слободан промет, у складу са царинским прописима</w:t>
      </w:r>
      <w:r w:rsidRPr="00B6283A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. У случају </w:t>
      </w:r>
      <w:r w:rsidRPr="00B628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поверавања послова </w:t>
      </w:r>
      <w:r w:rsidRPr="00B6283A">
        <w:rPr>
          <w:rFonts w:ascii="Times New Roman" w:hAnsi="Times New Roman" w:cs="Times New Roman"/>
          <w:color w:val="000000"/>
          <w:sz w:val="24"/>
          <w:szCs w:val="24"/>
        </w:rPr>
        <w:t>транспорта медицинских средстава</w:t>
      </w:r>
      <w:r w:rsidRPr="00B6283A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медицинских средстава, правно или физичко лице коме су ти послови поверени </w:t>
      </w:r>
      <w:r w:rsidRPr="00B6283A">
        <w:rPr>
          <w:rFonts w:ascii="Times New Roman" w:hAnsi="Times New Roman" w:cs="Times New Roman"/>
          <w:color w:val="000000"/>
          <w:sz w:val="24"/>
          <w:szCs w:val="24"/>
        </w:rPr>
        <w:t xml:space="preserve">не мора да испуњава услове за промет на велико прописане Законом и овим правилником за </w:t>
      </w:r>
      <w:r w:rsidRPr="00B6283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послове које је поверила</w:t>
      </w:r>
      <w:r w:rsidRPr="00B628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али у том случају, </w:t>
      </w:r>
      <w:r w:rsidRPr="00B6283A">
        <w:rPr>
          <w:rFonts w:ascii="Times New Roman" w:hAnsi="Times New Roman" w:cs="Times New Roman"/>
          <w:color w:val="000000"/>
          <w:sz w:val="24"/>
          <w:szCs w:val="24"/>
        </w:rPr>
        <w:t xml:space="preserve">у поступку издавања, обнове, односно измена и допуна дозволе за промет на велико, Министарству се подноси документација којом се доказује да лице коме су поверени послови испуњава услове прописане за обављање тих послова у складу са законом </w:t>
      </w:r>
      <w:r w:rsidRPr="00B628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подлежу претходном </w:t>
      </w:r>
      <w:r w:rsidRPr="00B6283A">
        <w:rPr>
          <w:rFonts w:ascii="Times New Roman" w:hAnsi="Times New Roman" w:cs="Times New Roman"/>
          <w:color w:val="000000"/>
          <w:sz w:val="24"/>
          <w:szCs w:val="24"/>
        </w:rPr>
        <w:t>одобрењ</w:t>
      </w:r>
      <w:r w:rsidRPr="00B628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B6283A">
        <w:rPr>
          <w:rFonts w:ascii="Times New Roman" w:hAnsi="Times New Roman" w:cs="Times New Roman"/>
          <w:color w:val="000000"/>
          <w:sz w:val="24"/>
          <w:szCs w:val="24"/>
        </w:rPr>
        <w:t xml:space="preserve"> Министарства у поступку издавања, обнове, односно измена и допуна дозволе за промет на велико</w:t>
      </w:r>
      <w:r w:rsidRPr="00B628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BB0722" w:rsidRPr="00B6283A" w:rsidRDefault="00BB0722" w:rsidP="00BB072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744B" w:rsidRDefault="0059744B" w:rsidP="0059744B">
      <w:pPr>
        <w:pStyle w:val="BodyText"/>
        <w:ind w:left="709" w:hanging="2127"/>
        <w:jc w:val="left"/>
        <w:rPr>
          <w:rFonts w:ascii="Times New Roman" w:hAnsi="Times New Roman"/>
          <w:sz w:val="22"/>
          <w:szCs w:val="22"/>
        </w:rPr>
      </w:pPr>
    </w:p>
    <w:p w:rsidR="0059744B" w:rsidRDefault="0059744B" w:rsidP="0059744B">
      <w:pPr>
        <w:pStyle w:val="BodyText"/>
        <w:ind w:left="709" w:hanging="2127"/>
        <w:jc w:val="left"/>
        <w:rPr>
          <w:rFonts w:ascii="Times New Roman" w:hAnsi="Times New Roman"/>
          <w:sz w:val="22"/>
          <w:szCs w:val="22"/>
        </w:rPr>
      </w:pPr>
    </w:p>
    <w:p w:rsidR="0059744B" w:rsidRPr="007535DF" w:rsidRDefault="0059744B" w:rsidP="0059744B">
      <w:pPr>
        <w:pStyle w:val="BodyText"/>
        <w:ind w:left="709" w:hanging="2127"/>
        <w:jc w:val="left"/>
        <w:rPr>
          <w:rFonts w:ascii="Times New Roman" w:hAnsi="Times New Roman"/>
          <w:b/>
          <w:sz w:val="22"/>
          <w:szCs w:val="22"/>
          <w:lang w:val="sr-Cyrl-CS"/>
        </w:rPr>
      </w:pPr>
      <w:r w:rsidRPr="007535DF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</w:p>
    <w:p w:rsidR="0059744B" w:rsidRPr="007535DF" w:rsidRDefault="0059744B" w:rsidP="0059744B">
      <w:pPr>
        <w:pStyle w:val="BodyText"/>
        <w:ind w:left="5529"/>
        <w:jc w:val="left"/>
        <w:rPr>
          <w:rFonts w:ascii="Times New Roman" w:hAnsi="Times New Roman"/>
          <w:b/>
          <w:szCs w:val="24"/>
          <w:lang w:val="sr-Cyrl-CS"/>
        </w:rPr>
      </w:pPr>
      <w:r w:rsidRPr="007535DF">
        <w:rPr>
          <w:szCs w:val="24"/>
        </w:rPr>
        <w:tab/>
      </w:r>
      <w:r w:rsidRPr="007535DF">
        <w:rPr>
          <w:szCs w:val="24"/>
        </w:rPr>
        <w:tab/>
      </w:r>
      <w:r w:rsidRPr="007535DF">
        <w:rPr>
          <w:szCs w:val="24"/>
        </w:rPr>
        <w:tab/>
      </w:r>
      <w:r w:rsidRPr="007535DF">
        <w:rPr>
          <w:szCs w:val="24"/>
        </w:rPr>
        <w:tab/>
      </w:r>
      <w:r w:rsidRPr="007535DF">
        <w:rPr>
          <w:rFonts w:ascii="Times New Roman" w:hAnsi="Times New Roman"/>
          <w:b/>
          <w:szCs w:val="24"/>
          <w:lang w:val="sr-Cyrl-CS"/>
        </w:rPr>
        <w:t xml:space="preserve">МИНИСТАР </w:t>
      </w:r>
    </w:p>
    <w:p w:rsidR="0059744B" w:rsidRPr="007535DF" w:rsidRDefault="0059744B" w:rsidP="0059744B">
      <w:pPr>
        <w:pStyle w:val="BodyText"/>
        <w:ind w:left="4395"/>
        <w:jc w:val="left"/>
        <w:rPr>
          <w:rFonts w:ascii="Times New Roman" w:hAnsi="Times New Roman"/>
          <w:b/>
          <w:szCs w:val="24"/>
          <w:lang w:val="sr-Cyrl-CS"/>
        </w:rPr>
      </w:pPr>
    </w:p>
    <w:p w:rsidR="0059744B" w:rsidRPr="007535DF" w:rsidRDefault="0059744B" w:rsidP="0059744B">
      <w:pPr>
        <w:pStyle w:val="BodyText"/>
        <w:ind w:left="4395"/>
        <w:jc w:val="left"/>
        <w:rPr>
          <w:rFonts w:ascii="Times New Roman" w:hAnsi="Times New Roman"/>
          <w:b/>
          <w:szCs w:val="24"/>
          <w:lang w:val="sr-Cyrl-CS"/>
        </w:rPr>
      </w:pPr>
      <w:r w:rsidRPr="007535DF">
        <w:rPr>
          <w:rFonts w:ascii="Times New Roman" w:hAnsi="Times New Roman"/>
          <w:b/>
          <w:szCs w:val="24"/>
          <w:lang w:val="sr-Cyrl-CS"/>
        </w:rPr>
        <w:t xml:space="preserve">         </w:t>
      </w:r>
      <w:r w:rsidRPr="007535DF">
        <w:rPr>
          <w:rFonts w:ascii="Times New Roman" w:hAnsi="Times New Roman"/>
          <w:b/>
          <w:szCs w:val="24"/>
        </w:rPr>
        <w:t xml:space="preserve">      </w:t>
      </w:r>
      <w:r w:rsidRPr="007535DF">
        <w:rPr>
          <w:rFonts w:ascii="Times New Roman" w:hAnsi="Times New Roman"/>
          <w:b/>
          <w:szCs w:val="24"/>
          <w:lang w:val="sr-Cyrl-CS"/>
        </w:rPr>
        <w:t>др Златибор Лончар</w:t>
      </w:r>
    </w:p>
    <w:p w:rsidR="0059744B" w:rsidRPr="007535DF" w:rsidRDefault="0059744B" w:rsidP="0059744B">
      <w:pPr>
        <w:rPr>
          <w:rFonts w:ascii="Times New Roman" w:hAnsi="Times New Roman" w:cs="Times New Roman"/>
          <w:sz w:val="24"/>
          <w:szCs w:val="24"/>
        </w:rPr>
      </w:pPr>
    </w:p>
    <w:p w:rsidR="0059744B" w:rsidRDefault="0059744B" w:rsidP="0059744B">
      <w:pPr>
        <w:pStyle w:val="pn1"/>
        <w:shd w:val="clear" w:color="auto" w:fill="FFFFFF"/>
        <w:ind w:left="300" w:right="300"/>
        <w:jc w:val="both"/>
        <w:rPr>
          <w:b w:val="0"/>
          <w:color w:val="auto"/>
          <w:lang w:val="sr-Cyrl-RS"/>
        </w:rPr>
      </w:pPr>
    </w:p>
    <w:p w:rsidR="00214C77" w:rsidRDefault="00214C77" w:rsidP="0059744B">
      <w:pPr>
        <w:pStyle w:val="pn1"/>
        <w:shd w:val="clear" w:color="auto" w:fill="FFFFFF"/>
        <w:ind w:left="300" w:right="300"/>
        <w:jc w:val="both"/>
        <w:rPr>
          <w:b w:val="0"/>
          <w:color w:val="auto"/>
          <w:lang w:val="sr-Cyrl-RS"/>
        </w:rPr>
      </w:pPr>
    </w:p>
    <w:p w:rsidR="00214C77" w:rsidRDefault="00214C77" w:rsidP="0059744B">
      <w:pPr>
        <w:pStyle w:val="pn1"/>
        <w:shd w:val="clear" w:color="auto" w:fill="FFFFFF"/>
        <w:ind w:left="300" w:right="300"/>
        <w:jc w:val="both"/>
        <w:rPr>
          <w:b w:val="0"/>
          <w:color w:val="auto"/>
          <w:lang w:val="sr-Cyrl-RS"/>
        </w:rPr>
      </w:pPr>
    </w:p>
    <w:p w:rsidR="00214C77" w:rsidRDefault="00214C77" w:rsidP="0059744B">
      <w:pPr>
        <w:pStyle w:val="pn1"/>
        <w:shd w:val="clear" w:color="auto" w:fill="FFFFFF"/>
        <w:ind w:left="300" w:right="300"/>
        <w:jc w:val="both"/>
        <w:rPr>
          <w:b w:val="0"/>
          <w:color w:val="auto"/>
          <w:lang w:val="sr-Cyrl-RS"/>
        </w:rPr>
      </w:pPr>
    </w:p>
    <w:p w:rsidR="00214C77" w:rsidRDefault="00214C77" w:rsidP="0059744B">
      <w:pPr>
        <w:pStyle w:val="pn1"/>
        <w:shd w:val="clear" w:color="auto" w:fill="FFFFFF"/>
        <w:ind w:left="300" w:right="300"/>
        <w:jc w:val="both"/>
        <w:rPr>
          <w:b w:val="0"/>
          <w:color w:val="auto"/>
          <w:lang w:val="sr-Cyrl-RS"/>
        </w:rPr>
      </w:pPr>
    </w:p>
    <w:p w:rsidR="00214C77" w:rsidRDefault="00214C77" w:rsidP="0059744B">
      <w:pPr>
        <w:pStyle w:val="pn1"/>
        <w:shd w:val="clear" w:color="auto" w:fill="FFFFFF"/>
        <w:ind w:left="300" w:right="300"/>
        <w:jc w:val="both"/>
        <w:rPr>
          <w:b w:val="0"/>
          <w:color w:val="auto"/>
          <w:lang w:val="sr-Cyrl-RS"/>
        </w:rPr>
      </w:pPr>
    </w:p>
    <w:p w:rsidR="00214C77" w:rsidRDefault="00214C77" w:rsidP="0059744B">
      <w:pPr>
        <w:pStyle w:val="pn1"/>
        <w:shd w:val="clear" w:color="auto" w:fill="FFFFFF"/>
        <w:ind w:left="300" w:right="300"/>
        <w:jc w:val="both"/>
        <w:rPr>
          <w:b w:val="0"/>
          <w:color w:val="auto"/>
          <w:lang w:val="sr-Cyrl-RS"/>
        </w:rPr>
      </w:pPr>
    </w:p>
    <w:p w:rsidR="00214C77" w:rsidRDefault="00214C77" w:rsidP="0059744B">
      <w:pPr>
        <w:pStyle w:val="pn1"/>
        <w:shd w:val="clear" w:color="auto" w:fill="FFFFFF"/>
        <w:ind w:left="300" w:right="300"/>
        <w:jc w:val="both"/>
        <w:rPr>
          <w:b w:val="0"/>
          <w:color w:val="auto"/>
          <w:lang w:val="sr-Cyrl-RS"/>
        </w:rPr>
      </w:pPr>
      <w:bookmarkStart w:id="0" w:name="_GoBack"/>
      <w:bookmarkEnd w:id="0"/>
    </w:p>
    <w:sectPr w:rsidR="00214C77" w:rsidSect="00BE0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1A56"/>
    <w:multiLevelType w:val="hybridMultilevel"/>
    <w:tmpl w:val="20A24806"/>
    <w:lvl w:ilvl="0" w:tplc="241A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">
    <w:nsid w:val="5BFC162A"/>
    <w:multiLevelType w:val="hybridMultilevel"/>
    <w:tmpl w:val="3218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FC"/>
    <w:rsid w:val="000471EA"/>
    <w:rsid w:val="000871C2"/>
    <w:rsid w:val="000922D9"/>
    <w:rsid w:val="000D2A71"/>
    <w:rsid w:val="00106449"/>
    <w:rsid w:val="001C3BAD"/>
    <w:rsid w:val="001E4733"/>
    <w:rsid w:val="00214C77"/>
    <w:rsid w:val="0023561F"/>
    <w:rsid w:val="002441D9"/>
    <w:rsid w:val="003D2EDF"/>
    <w:rsid w:val="00456ABD"/>
    <w:rsid w:val="004C596E"/>
    <w:rsid w:val="004E7379"/>
    <w:rsid w:val="0059744B"/>
    <w:rsid w:val="005F74C9"/>
    <w:rsid w:val="00650CFC"/>
    <w:rsid w:val="00666283"/>
    <w:rsid w:val="006C57E6"/>
    <w:rsid w:val="007102E7"/>
    <w:rsid w:val="007535DF"/>
    <w:rsid w:val="007F10C0"/>
    <w:rsid w:val="008E38D1"/>
    <w:rsid w:val="009500CF"/>
    <w:rsid w:val="009666EE"/>
    <w:rsid w:val="009B5A77"/>
    <w:rsid w:val="00A157DD"/>
    <w:rsid w:val="00A31FD4"/>
    <w:rsid w:val="00AD3239"/>
    <w:rsid w:val="00B317CB"/>
    <w:rsid w:val="00B6283A"/>
    <w:rsid w:val="00B656A9"/>
    <w:rsid w:val="00BB0722"/>
    <w:rsid w:val="00BE0909"/>
    <w:rsid w:val="00CF4CBF"/>
    <w:rsid w:val="00D32B5D"/>
    <w:rsid w:val="00D7384C"/>
    <w:rsid w:val="00EF5CB0"/>
    <w:rsid w:val="00FD1876"/>
    <w:rsid w:val="00FD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56A9"/>
    <w:pPr>
      <w:spacing w:before="210" w:after="225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color w:val="333333"/>
      <w:kern w:val="36"/>
      <w:sz w:val="40"/>
      <w:szCs w:val="40"/>
      <w:lang w:eastAsia="sr-Latn-R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56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56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6A9"/>
    <w:rPr>
      <w:rFonts w:ascii="Times New Roman" w:eastAsiaTheme="minorEastAsia" w:hAnsi="Times New Roman" w:cs="Times New Roman"/>
      <w:b/>
      <w:bCs/>
      <w:color w:val="333333"/>
      <w:kern w:val="36"/>
      <w:sz w:val="40"/>
      <w:szCs w:val="40"/>
      <w:lang w:eastAsia="sr-Latn-RS"/>
    </w:rPr>
  </w:style>
  <w:style w:type="paragraph" w:customStyle="1" w:styleId="pn1">
    <w:name w:val="pn1"/>
    <w:basedOn w:val="Normal"/>
    <w:rsid w:val="00B656A9"/>
    <w:pPr>
      <w:spacing w:after="450" w:line="240" w:lineRule="auto"/>
      <w:ind w:left="750" w:right="750"/>
      <w:jc w:val="center"/>
    </w:pPr>
    <w:rPr>
      <w:rFonts w:ascii="Times New Roman" w:eastAsiaTheme="minorEastAsia" w:hAnsi="Times New Roman" w:cs="Times New Roman"/>
      <w:b/>
      <w:bCs/>
      <w:color w:val="006633"/>
      <w:sz w:val="24"/>
      <w:szCs w:val="24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56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56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B656A9"/>
    <w:pPr>
      <w:spacing w:after="90" w:line="240" w:lineRule="auto"/>
    </w:pPr>
    <w:rPr>
      <w:rFonts w:ascii="Times New Roman" w:eastAsiaTheme="minorEastAsia" w:hAnsi="Times New Roman" w:cs="Times New Roman"/>
      <w:sz w:val="24"/>
      <w:szCs w:val="24"/>
      <w:lang w:eastAsia="sr-Latn-RS"/>
    </w:rPr>
  </w:style>
  <w:style w:type="paragraph" w:styleId="BodyText">
    <w:name w:val="Body Text"/>
    <w:basedOn w:val="Normal"/>
    <w:link w:val="BodyTextChar"/>
    <w:uiPriority w:val="99"/>
    <w:rsid w:val="00AD3239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D3239"/>
    <w:rPr>
      <w:rFonts w:ascii="CTimesRoman" w:eastAsia="Times New Roman" w:hAnsi="CTimes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AD323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B317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56A9"/>
    <w:pPr>
      <w:spacing w:before="210" w:after="225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color w:val="333333"/>
      <w:kern w:val="36"/>
      <w:sz w:val="40"/>
      <w:szCs w:val="40"/>
      <w:lang w:eastAsia="sr-Latn-R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56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56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6A9"/>
    <w:rPr>
      <w:rFonts w:ascii="Times New Roman" w:eastAsiaTheme="minorEastAsia" w:hAnsi="Times New Roman" w:cs="Times New Roman"/>
      <w:b/>
      <w:bCs/>
      <w:color w:val="333333"/>
      <w:kern w:val="36"/>
      <w:sz w:val="40"/>
      <w:szCs w:val="40"/>
      <w:lang w:eastAsia="sr-Latn-RS"/>
    </w:rPr>
  </w:style>
  <w:style w:type="paragraph" w:customStyle="1" w:styleId="pn1">
    <w:name w:val="pn1"/>
    <w:basedOn w:val="Normal"/>
    <w:rsid w:val="00B656A9"/>
    <w:pPr>
      <w:spacing w:after="450" w:line="240" w:lineRule="auto"/>
      <w:ind w:left="750" w:right="750"/>
      <w:jc w:val="center"/>
    </w:pPr>
    <w:rPr>
      <w:rFonts w:ascii="Times New Roman" w:eastAsiaTheme="minorEastAsia" w:hAnsi="Times New Roman" w:cs="Times New Roman"/>
      <w:b/>
      <w:bCs/>
      <w:color w:val="006633"/>
      <w:sz w:val="24"/>
      <w:szCs w:val="24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56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56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B656A9"/>
    <w:pPr>
      <w:spacing w:after="90" w:line="240" w:lineRule="auto"/>
    </w:pPr>
    <w:rPr>
      <w:rFonts w:ascii="Times New Roman" w:eastAsiaTheme="minorEastAsia" w:hAnsi="Times New Roman" w:cs="Times New Roman"/>
      <w:sz w:val="24"/>
      <w:szCs w:val="24"/>
      <w:lang w:eastAsia="sr-Latn-RS"/>
    </w:rPr>
  </w:style>
  <w:style w:type="paragraph" w:styleId="BodyText">
    <w:name w:val="Body Text"/>
    <w:basedOn w:val="Normal"/>
    <w:link w:val="BodyTextChar"/>
    <w:uiPriority w:val="99"/>
    <w:rsid w:val="00AD3239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D3239"/>
    <w:rPr>
      <w:rFonts w:ascii="CTimesRoman" w:eastAsia="Times New Roman" w:hAnsi="CTimes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AD323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B317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4FB31-3DF8-4930-9501-B5D1FD2D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Radivojevic</dc:creator>
  <cp:lastModifiedBy>Mira Radivojevic</cp:lastModifiedBy>
  <cp:revision>2</cp:revision>
  <dcterms:created xsi:type="dcterms:W3CDTF">2021-03-17T08:38:00Z</dcterms:created>
  <dcterms:modified xsi:type="dcterms:W3CDTF">2021-03-17T08:38:00Z</dcterms:modified>
</cp:coreProperties>
</file>