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992"/>
      </w:tblGrid>
      <w:tr w:rsidR="004F2292" w:rsidRPr="00D81D45" w14:paraId="463863F6" w14:textId="77777777" w:rsidTr="00C56CF3">
        <w:trPr>
          <w:trHeight w:val="1403"/>
        </w:trPr>
        <w:tc>
          <w:tcPr>
            <w:tcW w:w="5992" w:type="dxa"/>
            <w:shd w:val="clear" w:color="auto" w:fill="auto"/>
          </w:tcPr>
          <w:p w14:paraId="2978F465" w14:textId="77777777" w:rsidR="004F2292" w:rsidRPr="004F2292" w:rsidRDefault="004F2292" w:rsidP="00CE2E46">
            <w:pPr>
              <w:pStyle w:val="TableParagraph"/>
              <w:spacing w:before="60"/>
              <w:ind w:left="255"/>
              <w:rPr>
                <w:b/>
                <w:bCs/>
                <w:color w:val="000000"/>
                <w:szCs w:val="20"/>
              </w:rPr>
            </w:pPr>
            <w:r w:rsidRPr="004F2292">
              <w:rPr>
                <w:b/>
                <w:bCs/>
                <w:color w:val="000000"/>
                <w:szCs w:val="20"/>
              </w:rPr>
              <w:t>Република Србија</w:t>
            </w:r>
          </w:p>
          <w:p w14:paraId="44060571" w14:textId="77777777" w:rsidR="00713D58" w:rsidRPr="00206241" w:rsidRDefault="00713D58" w:rsidP="00713D58">
            <w:pPr>
              <w:pStyle w:val="TableParagraph"/>
              <w:spacing w:before="60"/>
              <w:ind w:left="255"/>
              <w:rPr>
                <w:b/>
                <w:bCs/>
                <w:color w:val="000000"/>
                <w:szCs w:val="20"/>
                <w:lang w:val="sr-Cyrl-RS"/>
              </w:rPr>
            </w:pPr>
            <w:r w:rsidRPr="00206241">
              <w:rPr>
                <w:b/>
                <w:bCs/>
                <w:color w:val="000000"/>
                <w:szCs w:val="20"/>
                <w:lang w:val="sr-Cyrl-RS"/>
              </w:rPr>
              <w:t>Министарство здравља</w:t>
            </w:r>
          </w:p>
          <w:p w14:paraId="25465E26" w14:textId="77777777" w:rsidR="009C1AEF" w:rsidRDefault="009C1AEF" w:rsidP="00713D58">
            <w:pPr>
              <w:pStyle w:val="TableParagraph"/>
              <w:spacing w:before="60"/>
              <w:ind w:left="255"/>
              <w:rPr>
                <w:b/>
                <w:bCs/>
                <w:color w:val="000000"/>
                <w:szCs w:val="20"/>
                <w:lang w:val="sr-Cyrl-RS"/>
              </w:rPr>
            </w:pPr>
            <w:r w:rsidRPr="009C1AEF">
              <w:rPr>
                <w:b/>
                <w:bCs/>
                <w:color w:val="000000"/>
                <w:szCs w:val="20"/>
                <w:lang w:val="sr-Cyrl-RS"/>
              </w:rPr>
              <w:t>Сектор за инспекцијске послове</w:t>
            </w:r>
          </w:p>
          <w:p w14:paraId="360B885C" w14:textId="0A49A2B4" w:rsidR="00713D58" w:rsidRPr="00206241" w:rsidRDefault="009C1AEF" w:rsidP="00713D58">
            <w:pPr>
              <w:pStyle w:val="TableParagraph"/>
              <w:spacing w:before="60"/>
              <w:ind w:left="255"/>
              <w:rPr>
                <w:b/>
                <w:bCs/>
                <w:color w:val="000000"/>
                <w:szCs w:val="20"/>
                <w:lang w:val="sr-Cyrl-RS"/>
              </w:rPr>
            </w:pPr>
            <w:r w:rsidRPr="009C1AEF">
              <w:rPr>
                <w:b/>
                <w:bCs/>
                <w:color w:val="000000"/>
                <w:szCs w:val="20"/>
                <w:lang w:val="sr-Cyrl-RS"/>
              </w:rPr>
              <w:t>Одељење за санитарну инспекцију</w:t>
            </w:r>
          </w:p>
          <w:p w14:paraId="45721FBD" w14:textId="737AEFC2" w:rsidR="00594590" w:rsidRPr="00594590" w:rsidRDefault="00FD25B8" w:rsidP="00713D58">
            <w:pPr>
              <w:pStyle w:val="TableParagraph"/>
              <w:spacing w:before="60"/>
              <w:ind w:left="255"/>
              <w:rPr>
                <w:b/>
                <w:bCs/>
                <w:color w:val="000000"/>
                <w:szCs w:val="20"/>
                <w:lang w:val="sr-Latn-RS"/>
              </w:rPr>
            </w:pPr>
            <w:hyperlink r:id="rId8" w:history="1">
              <w:r w:rsidR="00713D58" w:rsidRPr="006A016C">
                <w:rPr>
                  <w:rStyle w:val="Hiperveza"/>
                  <w:b/>
                  <w:bCs/>
                  <w:szCs w:val="20"/>
                  <w:lang w:val="sr-Cyrl-RS"/>
                </w:rPr>
                <w:t>www.zdravlje.gov.rs</w:t>
              </w:r>
            </w:hyperlink>
            <w:r w:rsidR="00713D58">
              <w:rPr>
                <w:b/>
                <w:bCs/>
                <w:color w:val="000000"/>
                <w:szCs w:val="20"/>
                <w:lang w:val="sr-Latn-RS"/>
              </w:rPr>
              <w:t xml:space="preserve"> </w:t>
            </w:r>
          </w:p>
        </w:tc>
      </w:tr>
    </w:tbl>
    <w:p w14:paraId="6751CB63" w14:textId="77777777" w:rsidR="00B31E1F" w:rsidRPr="00D81D45" w:rsidRDefault="00B31E1F" w:rsidP="00C07DA2">
      <w:pPr>
        <w:pStyle w:val="Naslov1"/>
        <w:ind w:left="0"/>
        <w:jc w:val="left"/>
        <w:rPr>
          <w:lang w:val="sr-Cyrl-RS"/>
        </w:rPr>
      </w:pPr>
    </w:p>
    <w:p w14:paraId="2903E8BA" w14:textId="77777777" w:rsidR="00B31E1F" w:rsidRPr="00D81D45" w:rsidRDefault="00B31E1F" w:rsidP="004F2292">
      <w:pPr>
        <w:pStyle w:val="Naslov1"/>
        <w:rPr>
          <w:lang w:val="sr-Cyrl-RS"/>
        </w:rPr>
      </w:pPr>
    </w:p>
    <w:p w14:paraId="06905D71" w14:textId="2F77FBCE" w:rsidR="004F2292" w:rsidRPr="00D81D45" w:rsidRDefault="004F2292" w:rsidP="004F2292">
      <w:pPr>
        <w:pStyle w:val="Naslov1"/>
        <w:rPr>
          <w:lang w:val="sr-Cyrl-RS"/>
        </w:rPr>
      </w:pPr>
      <w:r w:rsidRPr="00D81D45">
        <w:rPr>
          <w:lang w:val="sr-Cyrl-RS"/>
        </w:rPr>
        <w:t>ЗАХТЕВ</w:t>
      </w:r>
    </w:p>
    <w:p w14:paraId="77204EAD" w14:textId="0E75F5F5" w:rsidR="00713D58" w:rsidRDefault="00713D58" w:rsidP="00713D58">
      <w:pPr>
        <w:spacing w:before="184"/>
        <w:ind w:left="908" w:right="908"/>
        <w:jc w:val="center"/>
        <w:rPr>
          <w:b/>
          <w:sz w:val="24"/>
          <w:szCs w:val="24"/>
        </w:rPr>
      </w:pPr>
      <w:r w:rsidRPr="007729EA">
        <w:rPr>
          <w:b/>
          <w:sz w:val="24"/>
          <w:szCs w:val="24"/>
        </w:rPr>
        <w:t xml:space="preserve">ЗА </w:t>
      </w:r>
      <w:r w:rsidR="009C1AEF" w:rsidRPr="009C1AEF">
        <w:rPr>
          <w:b/>
          <w:sz w:val="24"/>
          <w:szCs w:val="24"/>
        </w:rPr>
        <w:t>УТВРЂИВАЊЕ ИСПУЊЕНОСТИ ПРОПИСАНИХ УСЛОВА ЗА ОБАВЉАЊЕ ДЕЛАТОСТИ ЛАБОРАТОРИЈА ЗА ВРШЕЊЕ АНАЛИЗА, ОДНОСНО СУПЕРАНАЛИЗА НАМИРНИЦА И ПРЕДМЕТА ОПШТЕ УПОТРЕБЕ</w:t>
      </w:r>
    </w:p>
    <w:p w14:paraId="2DBA8FC0" w14:textId="77777777" w:rsidR="00B31E1F" w:rsidRPr="00D81D45" w:rsidRDefault="00B31E1F" w:rsidP="00C07DA2">
      <w:pPr>
        <w:spacing w:before="184"/>
        <w:ind w:right="908"/>
        <w:rPr>
          <w:b/>
          <w:sz w:val="24"/>
          <w:szCs w:val="24"/>
          <w:lang w:val="sr-Cyrl-RS"/>
        </w:rPr>
      </w:pPr>
    </w:p>
    <w:tbl>
      <w:tblPr>
        <w:tblStyle w:val="Tematabel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2F5A42" w14:paraId="7BFA2105" w14:textId="77777777" w:rsidTr="00087CD3">
        <w:trPr>
          <w:trHeight w:val="563"/>
          <w:jc w:val="center"/>
        </w:trPr>
        <w:tc>
          <w:tcPr>
            <w:tcW w:w="9493" w:type="dxa"/>
            <w:gridSpan w:val="19"/>
            <w:shd w:val="clear" w:color="auto" w:fill="E7E6E6" w:themeFill="background2"/>
            <w:vAlign w:val="center"/>
          </w:tcPr>
          <w:p w14:paraId="5B8AEEDB" w14:textId="68A549BB" w:rsidR="00410BE8" w:rsidRPr="00D81D45" w:rsidRDefault="004E308F" w:rsidP="004E308F">
            <w:pPr>
              <w:ind w:right="-15"/>
              <w:jc w:val="center"/>
              <w:rPr>
                <w:b/>
                <w:sz w:val="24"/>
                <w:szCs w:val="24"/>
                <w:lang w:val="sr-Cyrl-RS"/>
              </w:rPr>
            </w:pPr>
            <w:r w:rsidRPr="00D81D45">
              <w:rPr>
                <w:b/>
                <w:lang w:val="sr-Cyrl-RS"/>
              </w:rPr>
              <w:t>Основни подаци о подносиоцу захтева</w:t>
            </w:r>
          </w:p>
        </w:tc>
      </w:tr>
      <w:tr w:rsidR="00410BE8" w:rsidRPr="00CE2E46" w14:paraId="6ABEE172" w14:textId="77777777" w:rsidTr="00087CD3">
        <w:trPr>
          <w:trHeight w:val="550"/>
          <w:jc w:val="center"/>
        </w:trPr>
        <w:tc>
          <w:tcPr>
            <w:tcW w:w="3397" w:type="dxa"/>
            <w:shd w:val="clear" w:color="auto" w:fill="E7E6E6" w:themeFill="background2"/>
            <w:vAlign w:val="center"/>
          </w:tcPr>
          <w:p w14:paraId="45D1B860" w14:textId="14BEA2CA" w:rsidR="00410BE8" w:rsidRPr="00CE2E46" w:rsidRDefault="004E308F" w:rsidP="00CE2E46">
            <w:pPr>
              <w:rPr>
                <w:b/>
                <w:bCs/>
              </w:rPr>
            </w:pPr>
            <w:r w:rsidRPr="00CE2E46">
              <w:rPr>
                <w:b/>
                <w:bCs/>
                <w:color w:val="000000"/>
              </w:rPr>
              <w:t>Пословно име / назив</w:t>
            </w:r>
          </w:p>
        </w:tc>
        <w:tc>
          <w:tcPr>
            <w:tcW w:w="6096" w:type="dxa"/>
            <w:gridSpan w:val="18"/>
            <w:vAlign w:val="center"/>
          </w:tcPr>
          <w:p w14:paraId="199B0296" w14:textId="16AC7E7B" w:rsidR="00410BE8" w:rsidRPr="00CE2E46" w:rsidRDefault="00410BE8" w:rsidP="00CE2E46">
            <w:pPr>
              <w:ind w:right="-15"/>
              <w:rPr>
                <w:bCs/>
              </w:rPr>
            </w:pPr>
          </w:p>
        </w:tc>
      </w:tr>
      <w:tr w:rsidR="00410BE8" w:rsidRPr="00CE2E46" w14:paraId="439A41CE" w14:textId="77777777" w:rsidTr="00087CD3">
        <w:trPr>
          <w:trHeight w:val="613"/>
          <w:jc w:val="center"/>
        </w:trPr>
        <w:tc>
          <w:tcPr>
            <w:tcW w:w="3397" w:type="dxa"/>
            <w:shd w:val="clear" w:color="auto" w:fill="E7E6E6" w:themeFill="background2"/>
            <w:vAlign w:val="center"/>
          </w:tcPr>
          <w:p w14:paraId="37DBD205" w14:textId="1EBA1F21" w:rsidR="00410BE8" w:rsidRPr="00CE2E46" w:rsidRDefault="004E308F" w:rsidP="00CE2E46">
            <w:pPr>
              <w:rPr>
                <w:b/>
                <w:bCs/>
              </w:rPr>
            </w:pPr>
            <w:r w:rsidRPr="00CE2E46">
              <w:rPr>
                <w:b/>
                <w:bCs/>
                <w:color w:val="000000"/>
              </w:rPr>
              <w:t>Седиште</w:t>
            </w:r>
          </w:p>
        </w:tc>
        <w:tc>
          <w:tcPr>
            <w:tcW w:w="6096" w:type="dxa"/>
            <w:gridSpan w:val="18"/>
            <w:vAlign w:val="center"/>
          </w:tcPr>
          <w:p w14:paraId="0714CA1C" w14:textId="727CF8F1" w:rsidR="00410BE8" w:rsidRPr="00CE2E46" w:rsidRDefault="00410BE8" w:rsidP="00CE2E46">
            <w:pPr>
              <w:ind w:right="-15"/>
              <w:rPr>
                <w:bCs/>
              </w:rPr>
            </w:pPr>
          </w:p>
        </w:tc>
      </w:tr>
      <w:tr w:rsidR="00410BE8" w:rsidRPr="00CE2E46" w14:paraId="04BBE208" w14:textId="77777777" w:rsidTr="00087CD3">
        <w:trPr>
          <w:trHeight w:val="565"/>
          <w:jc w:val="center"/>
        </w:trPr>
        <w:tc>
          <w:tcPr>
            <w:tcW w:w="3397" w:type="dxa"/>
            <w:shd w:val="clear" w:color="auto" w:fill="E7E6E6" w:themeFill="background2"/>
            <w:vAlign w:val="center"/>
          </w:tcPr>
          <w:p w14:paraId="0FDB4711" w14:textId="53250B66" w:rsidR="00410BE8" w:rsidRPr="00CE2E46" w:rsidRDefault="004E308F" w:rsidP="00CE2E46">
            <w:pPr>
              <w:rPr>
                <w:b/>
                <w:bCs/>
              </w:rPr>
            </w:pPr>
            <w:r w:rsidRPr="00CE2E46">
              <w:rPr>
                <w:b/>
                <w:bCs/>
                <w:color w:val="000000"/>
              </w:rPr>
              <w:t>Контакт телефон</w:t>
            </w:r>
          </w:p>
        </w:tc>
        <w:tc>
          <w:tcPr>
            <w:tcW w:w="6096" w:type="dxa"/>
            <w:gridSpan w:val="18"/>
            <w:vAlign w:val="center"/>
          </w:tcPr>
          <w:p w14:paraId="6A4218BC" w14:textId="3F672199" w:rsidR="00410BE8" w:rsidRPr="00CE2E46" w:rsidRDefault="00410BE8" w:rsidP="00CE2E46">
            <w:pPr>
              <w:ind w:right="-15"/>
              <w:rPr>
                <w:bCs/>
              </w:rPr>
            </w:pPr>
          </w:p>
        </w:tc>
      </w:tr>
      <w:tr w:rsidR="00410BE8" w:rsidRPr="00CE2E46" w14:paraId="21065B69" w14:textId="77777777" w:rsidTr="00087CD3">
        <w:trPr>
          <w:trHeight w:val="559"/>
          <w:jc w:val="center"/>
        </w:trPr>
        <w:tc>
          <w:tcPr>
            <w:tcW w:w="3397" w:type="dxa"/>
            <w:shd w:val="clear" w:color="auto" w:fill="E7E6E6" w:themeFill="background2"/>
            <w:vAlign w:val="center"/>
          </w:tcPr>
          <w:p w14:paraId="36DAF871" w14:textId="202AA1EB" w:rsidR="00410BE8" w:rsidRPr="00CE2E46" w:rsidRDefault="004E308F" w:rsidP="00CE2E46">
            <w:pPr>
              <w:rPr>
                <w:b/>
                <w:bCs/>
              </w:rPr>
            </w:pPr>
            <w:r w:rsidRPr="00CE2E46">
              <w:rPr>
                <w:b/>
                <w:bCs/>
                <w:color w:val="000000"/>
              </w:rPr>
              <w:t>Име и презиме одговорног лица</w:t>
            </w:r>
          </w:p>
        </w:tc>
        <w:tc>
          <w:tcPr>
            <w:tcW w:w="6096" w:type="dxa"/>
            <w:gridSpan w:val="18"/>
            <w:vAlign w:val="center"/>
          </w:tcPr>
          <w:p w14:paraId="0979CEFC" w14:textId="7280C1B9" w:rsidR="00410BE8" w:rsidRPr="00CE2E46" w:rsidRDefault="00410BE8" w:rsidP="00CE2E46">
            <w:pPr>
              <w:ind w:right="-15"/>
              <w:rPr>
                <w:bCs/>
              </w:rPr>
            </w:pPr>
          </w:p>
        </w:tc>
      </w:tr>
      <w:tr w:rsidR="00BC5831" w:rsidRPr="00CE2E46" w14:paraId="24A793A7" w14:textId="77777777" w:rsidTr="00182301">
        <w:trPr>
          <w:trHeight w:val="553"/>
          <w:jc w:val="center"/>
        </w:trPr>
        <w:tc>
          <w:tcPr>
            <w:tcW w:w="3397" w:type="dxa"/>
            <w:shd w:val="clear" w:color="auto" w:fill="E7E6E6" w:themeFill="background2"/>
            <w:vAlign w:val="center"/>
          </w:tcPr>
          <w:p w14:paraId="0BED9806" w14:textId="443A60CA" w:rsidR="00BC5831" w:rsidRPr="00CE2E46" w:rsidRDefault="00BC5831" w:rsidP="00CE2E46">
            <w:pPr>
              <w:rPr>
                <w:b/>
                <w:bCs/>
              </w:rPr>
            </w:pPr>
            <w:r w:rsidRPr="00CE2E46">
              <w:rPr>
                <w:b/>
                <w:bCs/>
                <w:color w:val="000000"/>
              </w:rPr>
              <w:t>Матични број</w:t>
            </w:r>
          </w:p>
        </w:tc>
        <w:tc>
          <w:tcPr>
            <w:tcW w:w="301" w:type="dxa"/>
            <w:vAlign w:val="center"/>
          </w:tcPr>
          <w:p w14:paraId="3FEB9869" w14:textId="77777777" w:rsidR="00BC5831" w:rsidRPr="00CE2E46" w:rsidRDefault="00BC5831" w:rsidP="00CE2E46">
            <w:pPr>
              <w:rPr>
                <w:bCs/>
              </w:rPr>
            </w:pPr>
          </w:p>
        </w:tc>
        <w:tc>
          <w:tcPr>
            <w:tcW w:w="301" w:type="dxa"/>
            <w:vAlign w:val="center"/>
          </w:tcPr>
          <w:p w14:paraId="4C42D028" w14:textId="77777777" w:rsidR="00BC5831" w:rsidRPr="00CE2E46" w:rsidRDefault="00BC5831" w:rsidP="00CE2E46">
            <w:pPr>
              <w:rPr>
                <w:bCs/>
              </w:rPr>
            </w:pPr>
          </w:p>
        </w:tc>
        <w:tc>
          <w:tcPr>
            <w:tcW w:w="301" w:type="dxa"/>
            <w:vAlign w:val="center"/>
          </w:tcPr>
          <w:p w14:paraId="3A386A78" w14:textId="77777777" w:rsidR="00BC5831" w:rsidRPr="00CE2E46" w:rsidRDefault="00BC5831" w:rsidP="00CE2E46">
            <w:pPr>
              <w:rPr>
                <w:bCs/>
              </w:rPr>
            </w:pPr>
          </w:p>
        </w:tc>
        <w:tc>
          <w:tcPr>
            <w:tcW w:w="302" w:type="dxa"/>
            <w:vAlign w:val="center"/>
          </w:tcPr>
          <w:p w14:paraId="21595291" w14:textId="77777777" w:rsidR="00BC5831" w:rsidRPr="00CE2E46" w:rsidRDefault="00BC5831" w:rsidP="00CE2E46">
            <w:pPr>
              <w:rPr>
                <w:bCs/>
              </w:rPr>
            </w:pPr>
          </w:p>
        </w:tc>
        <w:tc>
          <w:tcPr>
            <w:tcW w:w="301" w:type="dxa"/>
            <w:vAlign w:val="center"/>
          </w:tcPr>
          <w:p w14:paraId="7AC13766" w14:textId="77777777" w:rsidR="00BC5831" w:rsidRPr="00CE2E46" w:rsidRDefault="00BC5831" w:rsidP="00CE2E46">
            <w:pPr>
              <w:rPr>
                <w:bCs/>
              </w:rPr>
            </w:pPr>
          </w:p>
        </w:tc>
        <w:tc>
          <w:tcPr>
            <w:tcW w:w="301" w:type="dxa"/>
            <w:vAlign w:val="center"/>
          </w:tcPr>
          <w:p w14:paraId="61774322" w14:textId="77777777" w:rsidR="00BC5831" w:rsidRPr="00CE2E46" w:rsidRDefault="00BC5831" w:rsidP="00CE2E46">
            <w:pPr>
              <w:rPr>
                <w:bCs/>
              </w:rPr>
            </w:pPr>
          </w:p>
        </w:tc>
        <w:tc>
          <w:tcPr>
            <w:tcW w:w="301" w:type="dxa"/>
            <w:vAlign w:val="center"/>
          </w:tcPr>
          <w:p w14:paraId="37574B97" w14:textId="77777777" w:rsidR="00BC5831" w:rsidRPr="00CE2E46" w:rsidRDefault="00BC5831" w:rsidP="00CE2E46">
            <w:pPr>
              <w:rPr>
                <w:bCs/>
              </w:rPr>
            </w:pPr>
          </w:p>
        </w:tc>
        <w:tc>
          <w:tcPr>
            <w:tcW w:w="302" w:type="dxa"/>
            <w:vAlign w:val="center"/>
          </w:tcPr>
          <w:p w14:paraId="6CFE69F8" w14:textId="5C9E4C8D" w:rsidR="00BC5831" w:rsidRPr="00CE2E46" w:rsidRDefault="00BC5831" w:rsidP="00CE2E46">
            <w:pPr>
              <w:rPr>
                <w:bCs/>
              </w:rPr>
            </w:pPr>
          </w:p>
        </w:tc>
        <w:tc>
          <w:tcPr>
            <w:tcW w:w="851" w:type="dxa"/>
            <w:shd w:val="clear" w:color="auto" w:fill="E7E6E6" w:themeFill="background2"/>
            <w:vAlign w:val="center"/>
          </w:tcPr>
          <w:p w14:paraId="0CDDF850" w14:textId="3ECE04B7" w:rsidR="00BC5831" w:rsidRPr="00CE2E46" w:rsidRDefault="00BC5831" w:rsidP="004E308F">
            <w:pPr>
              <w:ind w:left="-107"/>
              <w:rPr>
                <w:b/>
                <w:bCs/>
              </w:rPr>
            </w:pPr>
            <w:r w:rsidRPr="00CE2E46">
              <w:rPr>
                <w:color w:val="000000"/>
              </w:rPr>
              <w:t xml:space="preserve"> </w:t>
            </w:r>
            <w:r w:rsidRPr="00CE2E46">
              <w:rPr>
                <w:b/>
                <w:bCs/>
                <w:color w:val="000000"/>
              </w:rPr>
              <w:t>ПИБ</w:t>
            </w:r>
          </w:p>
        </w:tc>
        <w:tc>
          <w:tcPr>
            <w:tcW w:w="315" w:type="dxa"/>
            <w:vAlign w:val="center"/>
          </w:tcPr>
          <w:p w14:paraId="5A95B65E" w14:textId="77777777" w:rsidR="00BC5831" w:rsidRPr="00CE2E46" w:rsidRDefault="00BC5831" w:rsidP="00CE2E46">
            <w:pPr>
              <w:ind w:right="127"/>
              <w:rPr>
                <w:bCs/>
              </w:rPr>
            </w:pPr>
          </w:p>
        </w:tc>
        <w:tc>
          <w:tcPr>
            <w:tcW w:w="315" w:type="dxa"/>
            <w:vAlign w:val="center"/>
          </w:tcPr>
          <w:p w14:paraId="3C822909" w14:textId="77777777" w:rsidR="00BC5831" w:rsidRPr="00CE2E46" w:rsidRDefault="00BC5831" w:rsidP="00CE2E46">
            <w:pPr>
              <w:ind w:right="127"/>
              <w:rPr>
                <w:bCs/>
              </w:rPr>
            </w:pPr>
          </w:p>
        </w:tc>
        <w:tc>
          <w:tcPr>
            <w:tcW w:w="315" w:type="dxa"/>
            <w:vAlign w:val="center"/>
          </w:tcPr>
          <w:p w14:paraId="686D25E5" w14:textId="77777777" w:rsidR="00BC5831" w:rsidRPr="00CE2E46" w:rsidRDefault="00BC5831" w:rsidP="00CE2E46">
            <w:pPr>
              <w:ind w:right="127"/>
              <w:rPr>
                <w:bCs/>
              </w:rPr>
            </w:pPr>
          </w:p>
        </w:tc>
        <w:tc>
          <w:tcPr>
            <w:tcW w:w="315" w:type="dxa"/>
            <w:vAlign w:val="center"/>
          </w:tcPr>
          <w:p w14:paraId="3E53A40C" w14:textId="77777777" w:rsidR="00BC5831" w:rsidRPr="00CE2E46" w:rsidRDefault="00BC5831" w:rsidP="00CE2E46">
            <w:pPr>
              <w:ind w:right="127"/>
              <w:rPr>
                <w:bCs/>
              </w:rPr>
            </w:pPr>
          </w:p>
        </w:tc>
        <w:tc>
          <w:tcPr>
            <w:tcW w:w="315" w:type="dxa"/>
            <w:vAlign w:val="center"/>
          </w:tcPr>
          <w:p w14:paraId="29C942BE" w14:textId="77777777" w:rsidR="00BC5831" w:rsidRPr="00CE2E46" w:rsidRDefault="00BC5831" w:rsidP="00CE2E46">
            <w:pPr>
              <w:ind w:right="127"/>
              <w:rPr>
                <w:bCs/>
              </w:rPr>
            </w:pPr>
          </w:p>
        </w:tc>
        <w:tc>
          <w:tcPr>
            <w:tcW w:w="315" w:type="dxa"/>
            <w:vAlign w:val="center"/>
          </w:tcPr>
          <w:p w14:paraId="29123975" w14:textId="77777777" w:rsidR="00BC5831" w:rsidRPr="00CE2E46" w:rsidRDefault="00BC5831" w:rsidP="00CE2E46">
            <w:pPr>
              <w:ind w:right="127"/>
              <w:rPr>
                <w:bCs/>
              </w:rPr>
            </w:pPr>
          </w:p>
        </w:tc>
        <w:tc>
          <w:tcPr>
            <w:tcW w:w="315" w:type="dxa"/>
            <w:vAlign w:val="center"/>
          </w:tcPr>
          <w:p w14:paraId="3B330D74" w14:textId="77777777" w:rsidR="00BC5831" w:rsidRPr="00CE2E46" w:rsidRDefault="00BC5831" w:rsidP="00CE2E46">
            <w:pPr>
              <w:ind w:right="127"/>
              <w:rPr>
                <w:bCs/>
              </w:rPr>
            </w:pPr>
          </w:p>
        </w:tc>
        <w:tc>
          <w:tcPr>
            <w:tcW w:w="315" w:type="dxa"/>
            <w:vAlign w:val="center"/>
          </w:tcPr>
          <w:p w14:paraId="3097EDB6" w14:textId="77777777" w:rsidR="00BC5831" w:rsidRPr="00CE2E46" w:rsidRDefault="00BC5831" w:rsidP="00CE2E46">
            <w:pPr>
              <w:ind w:right="127"/>
              <w:rPr>
                <w:bCs/>
              </w:rPr>
            </w:pPr>
          </w:p>
        </w:tc>
        <w:tc>
          <w:tcPr>
            <w:tcW w:w="315" w:type="dxa"/>
            <w:vAlign w:val="center"/>
          </w:tcPr>
          <w:p w14:paraId="34EDDF98" w14:textId="1B02EEF4" w:rsidR="00BC5831" w:rsidRPr="00CE2E46" w:rsidRDefault="00BC5831" w:rsidP="00CE2E46">
            <w:pPr>
              <w:ind w:right="127"/>
              <w:rPr>
                <w:bCs/>
              </w:rPr>
            </w:pPr>
          </w:p>
        </w:tc>
      </w:tr>
      <w:tr w:rsidR="00CE2E46" w:rsidRPr="00CE2E46" w14:paraId="36570636" w14:textId="77777777" w:rsidTr="00087CD3">
        <w:trPr>
          <w:trHeight w:val="547"/>
          <w:jc w:val="center"/>
        </w:trPr>
        <w:tc>
          <w:tcPr>
            <w:tcW w:w="3397" w:type="dxa"/>
            <w:shd w:val="clear" w:color="auto" w:fill="E7E6E6" w:themeFill="background2"/>
            <w:vAlign w:val="center"/>
          </w:tcPr>
          <w:p w14:paraId="577249CE" w14:textId="41055168" w:rsidR="00CE2E46" w:rsidRPr="00CE2E46" w:rsidRDefault="00CE2E46" w:rsidP="00CE2E46">
            <w:pPr>
              <w:rPr>
                <w:b/>
                <w:bCs/>
                <w:color w:val="000000"/>
              </w:rPr>
            </w:pPr>
            <w:r w:rsidRPr="00CE2E46">
              <w:rPr>
                <w:b/>
                <w:bCs/>
                <w:color w:val="000000"/>
              </w:rPr>
              <w:t>Адреса електронске поште</w:t>
            </w:r>
          </w:p>
        </w:tc>
        <w:tc>
          <w:tcPr>
            <w:tcW w:w="6096" w:type="dxa"/>
            <w:gridSpan w:val="18"/>
            <w:vAlign w:val="center"/>
          </w:tcPr>
          <w:p w14:paraId="5DA24C53" w14:textId="2A73EA27" w:rsidR="00CE2E46" w:rsidRPr="00CE2E46" w:rsidRDefault="00CE2E46" w:rsidP="00CE2E46">
            <w:pPr>
              <w:ind w:right="908"/>
              <w:rPr>
                <w:bCs/>
              </w:rPr>
            </w:pPr>
          </w:p>
        </w:tc>
      </w:tr>
    </w:tbl>
    <w:p w14:paraId="776948F0" w14:textId="6E034CD1" w:rsidR="004F2292" w:rsidRDefault="004F2292" w:rsidP="004F2292">
      <w:pPr>
        <w:spacing w:before="184"/>
        <w:ind w:left="908" w:right="908"/>
        <w:jc w:val="center"/>
        <w:rPr>
          <w:b/>
        </w:rPr>
      </w:pPr>
    </w:p>
    <w:tbl>
      <w:tblPr>
        <w:tblStyle w:val="Tematabele"/>
        <w:tblW w:w="9493" w:type="dxa"/>
        <w:jc w:val="center"/>
        <w:tblLayout w:type="fixed"/>
        <w:tblLook w:val="04A0" w:firstRow="1" w:lastRow="0" w:firstColumn="1" w:lastColumn="0" w:noHBand="0" w:noVBand="1"/>
      </w:tblPr>
      <w:tblGrid>
        <w:gridCol w:w="4405"/>
        <w:gridCol w:w="5088"/>
      </w:tblGrid>
      <w:tr w:rsidR="00B0298A" w:rsidRPr="007729EA" w14:paraId="5FD3C6D6" w14:textId="77777777" w:rsidTr="000B5E31">
        <w:trPr>
          <w:trHeight w:val="563"/>
          <w:jc w:val="center"/>
        </w:trPr>
        <w:tc>
          <w:tcPr>
            <w:tcW w:w="9493" w:type="dxa"/>
            <w:gridSpan w:val="2"/>
            <w:shd w:val="clear" w:color="auto" w:fill="E7E6E6" w:themeFill="background2"/>
            <w:vAlign w:val="center"/>
          </w:tcPr>
          <w:p w14:paraId="231B0D23" w14:textId="7D3541B5" w:rsidR="00B0298A" w:rsidRPr="007729EA" w:rsidRDefault="00B0298A" w:rsidP="000B5E31">
            <w:pPr>
              <w:ind w:right="-15"/>
              <w:jc w:val="center"/>
              <w:rPr>
                <w:b/>
                <w:sz w:val="24"/>
                <w:szCs w:val="24"/>
              </w:rPr>
            </w:pPr>
            <w:r w:rsidRPr="007729EA">
              <w:rPr>
                <w:b/>
                <w:lang w:val="sr-Cyrl-RS"/>
              </w:rPr>
              <w:t>В</w:t>
            </w:r>
            <w:r w:rsidRPr="007729EA">
              <w:rPr>
                <w:b/>
              </w:rPr>
              <w:t>рст</w:t>
            </w:r>
            <w:r w:rsidRPr="007729EA">
              <w:rPr>
                <w:b/>
                <w:lang w:val="sr-Cyrl-RS"/>
              </w:rPr>
              <w:t>а</w:t>
            </w:r>
            <w:r w:rsidRPr="007729EA">
              <w:rPr>
                <w:b/>
              </w:rPr>
              <w:t xml:space="preserve"> </w:t>
            </w:r>
            <w:r>
              <w:rPr>
                <w:b/>
                <w:lang w:val="sr-Cyrl-RS"/>
              </w:rPr>
              <w:t>овлашћења</w:t>
            </w:r>
            <w:r w:rsidRPr="007729EA">
              <w:rPr>
                <w:b/>
              </w:rPr>
              <w:t xml:space="preserve"> кој</w:t>
            </w:r>
            <w:r w:rsidRPr="007729EA">
              <w:rPr>
                <w:b/>
                <w:lang w:val="sr-Cyrl-RS"/>
              </w:rPr>
              <w:t>е</w:t>
            </w:r>
            <w:r w:rsidRPr="007729EA">
              <w:rPr>
                <w:b/>
              </w:rPr>
              <w:t xml:space="preserve"> се тражи</w:t>
            </w:r>
            <w:r w:rsidRPr="007729EA">
              <w:rPr>
                <w:b/>
                <w:lang w:val="sr-Cyrl-RS"/>
              </w:rPr>
              <w:t xml:space="preserve"> (одабрати)</w:t>
            </w:r>
          </w:p>
        </w:tc>
      </w:tr>
      <w:bookmarkStart w:id="0" w:name="_Hlk22552565"/>
      <w:tr w:rsidR="00B0298A" w:rsidRPr="00504690" w14:paraId="39707661" w14:textId="77777777" w:rsidTr="000B5E31">
        <w:trPr>
          <w:trHeight w:val="550"/>
          <w:jc w:val="center"/>
        </w:trPr>
        <w:tc>
          <w:tcPr>
            <w:tcW w:w="4405" w:type="dxa"/>
            <w:shd w:val="clear" w:color="auto" w:fill="FFFFFF" w:themeFill="background1"/>
            <w:vAlign w:val="center"/>
          </w:tcPr>
          <w:p w14:paraId="5A7FF8C0" w14:textId="2E277608" w:rsidR="00B0298A" w:rsidRPr="00504690" w:rsidRDefault="00B0298A" w:rsidP="000B5E31">
            <w:pPr>
              <w:rPr>
                <w:lang w:val="sr-Cyrl-RS"/>
              </w:rPr>
            </w:pPr>
            <w:sdt>
              <w:sdtPr>
                <w:rPr>
                  <w:color w:val="000000"/>
                </w:rPr>
                <w:id w:val="-650675772"/>
                <w14:checkbox>
                  <w14:checked w14:val="0"/>
                  <w14:checkedState w14:val="2612" w14:font="MS Gothic"/>
                  <w14:uncheckedState w14:val="2610" w14:font="MS Gothic"/>
                </w14:checkbox>
              </w:sdtPr>
              <w:sdtContent>
                <w:r w:rsidRPr="007729EA">
                  <w:rPr>
                    <w:rFonts w:ascii="Segoe UI Symbol" w:eastAsia="MS Gothic" w:hAnsi="Segoe UI Symbol" w:cs="Segoe UI Symbol"/>
                    <w:color w:val="000000"/>
                  </w:rPr>
                  <w:t>☐</w:t>
                </w:r>
              </w:sdtContent>
            </w:sdt>
            <w:r w:rsidRPr="007729EA">
              <w:rPr>
                <w:color w:val="000000"/>
                <w:lang w:val="sr-Cyrl-RS"/>
              </w:rPr>
              <w:t xml:space="preserve"> </w:t>
            </w:r>
            <w:r w:rsidRPr="00B0298A">
              <w:rPr>
                <w:color w:val="000000"/>
                <w:lang w:val="sr-Cyrl-RS"/>
              </w:rPr>
              <w:t>вршење анализа намирница и предмета опште употребе</w:t>
            </w:r>
          </w:p>
        </w:tc>
        <w:tc>
          <w:tcPr>
            <w:tcW w:w="5088" w:type="dxa"/>
            <w:shd w:val="clear" w:color="auto" w:fill="FFFFFF" w:themeFill="background1"/>
            <w:vAlign w:val="center"/>
          </w:tcPr>
          <w:p w14:paraId="7A76C4FF" w14:textId="5D60A833" w:rsidR="00B0298A" w:rsidRPr="00504690" w:rsidRDefault="00B0298A" w:rsidP="000B5E31">
            <w:pPr>
              <w:rPr>
                <w:lang w:val="sr-Cyrl-RS"/>
              </w:rPr>
            </w:pPr>
            <w:sdt>
              <w:sdtPr>
                <w:rPr>
                  <w:color w:val="000000"/>
                  <w:lang w:val="sr-Cyrl-RS"/>
                </w:rPr>
                <w:id w:val="747857274"/>
                <w14:checkbox>
                  <w14:checked w14:val="0"/>
                  <w14:checkedState w14:val="2612" w14:font="MS Gothic"/>
                  <w14:uncheckedState w14:val="2610" w14:font="MS Gothic"/>
                </w14:checkbox>
              </w:sdtPr>
              <w:sdtContent>
                <w:r w:rsidRPr="007729EA">
                  <w:rPr>
                    <w:rFonts w:ascii="Segoe UI Symbol" w:eastAsia="MS Gothic" w:hAnsi="Segoe UI Symbol" w:cs="Segoe UI Symbol"/>
                    <w:color w:val="000000"/>
                    <w:lang w:val="sr-Cyrl-RS"/>
                  </w:rPr>
                  <w:t>☐</w:t>
                </w:r>
              </w:sdtContent>
            </w:sdt>
            <w:r w:rsidRPr="007729EA">
              <w:rPr>
                <w:color w:val="000000"/>
                <w:lang w:val="sr-Cyrl-RS"/>
              </w:rPr>
              <w:t xml:space="preserve"> </w:t>
            </w:r>
            <w:r w:rsidRPr="00B0298A">
              <w:rPr>
                <w:color w:val="000000"/>
                <w:lang w:val="sr-Cyrl-RS"/>
              </w:rPr>
              <w:t>вршење анализа воде за пиће</w:t>
            </w:r>
          </w:p>
        </w:tc>
      </w:tr>
      <w:bookmarkEnd w:id="0"/>
      <w:tr w:rsidR="00B0298A" w:rsidRPr="00504690" w14:paraId="659DDF5A" w14:textId="77777777" w:rsidTr="000B5E31">
        <w:trPr>
          <w:trHeight w:val="550"/>
          <w:jc w:val="center"/>
        </w:trPr>
        <w:tc>
          <w:tcPr>
            <w:tcW w:w="4405" w:type="dxa"/>
            <w:shd w:val="clear" w:color="auto" w:fill="FFFFFF" w:themeFill="background1"/>
            <w:vAlign w:val="center"/>
          </w:tcPr>
          <w:p w14:paraId="2B4B652F" w14:textId="203E27B2" w:rsidR="00B0298A" w:rsidRPr="00504690" w:rsidRDefault="00B0298A" w:rsidP="000B5E31">
            <w:pPr>
              <w:rPr>
                <w:lang w:val="sr-Cyrl-RS"/>
              </w:rPr>
            </w:pPr>
            <w:sdt>
              <w:sdtPr>
                <w:rPr>
                  <w:color w:val="000000"/>
                </w:rPr>
                <w:id w:val="2023433029"/>
                <w14:checkbox>
                  <w14:checked w14:val="0"/>
                  <w14:checkedState w14:val="2612" w14:font="MS Gothic"/>
                  <w14:uncheckedState w14:val="2610" w14:font="MS Gothic"/>
                </w14:checkbox>
              </w:sdtPr>
              <w:sdtContent>
                <w:r w:rsidRPr="007729EA">
                  <w:rPr>
                    <w:rFonts w:ascii="Segoe UI Symbol" w:eastAsia="MS Gothic" w:hAnsi="Segoe UI Symbol" w:cs="Segoe UI Symbol"/>
                    <w:color w:val="000000"/>
                  </w:rPr>
                  <w:t>☐</w:t>
                </w:r>
              </w:sdtContent>
            </w:sdt>
            <w:r w:rsidRPr="007729EA">
              <w:rPr>
                <w:color w:val="000000"/>
                <w:lang w:val="sr-Cyrl-RS"/>
              </w:rPr>
              <w:t xml:space="preserve"> </w:t>
            </w:r>
            <w:r>
              <w:rPr>
                <w:color w:val="000000"/>
                <w:lang w:val="sr-Cyrl-RS"/>
              </w:rPr>
              <w:t xml:space="preserve">вршење </w:t>
            </w:r>
            <w:r w:rsidRPr="00B0298A">
              <w:rPr>
                <w:color w:val="000000"/>
                <w:lang w:val="sr-Cyrl-RS"/>
              </w:rPr>
              <w:t>супер анализа намирница и предмета опште употребе</w:t>
            </w:r>
          </w:p>
        </w:tc>
        <w:tc>
          <w:tcPr>
            <w:tcW w:w="5088" w:type="dxa"/>
            <w:shd w:val="clear" w:color="auto" w:fill="FFFFFF" w:themeFill="background1"/>
            <w:vAlign w:val="center"/>
          </w:tcPr>
          <w:p w14:paraId="067585E2" w14:textId="1C69B51B" w:rsidR="00B0298A" w:rsidRPr="00504690" w:rsidRDefault="00B0298A" w:rsidP="000B5E31">
            <w:pPr>
              <w:rPr>
                <w:lang w:val="sr-Cyrl-RS"/>
              </w:rPr>
            </w:pPr>
            <w:sdt>
              <w:sdtPr>
                <w:rPr>
                  <w:color w:val="000000"/>
                  <w:lang w:val="sr-Cyrl-RS"/>
                </w:rPr>
                <w:id w:val="1834106004"/>
                <w14:checkbox>
                  <w14:checked w14:val="0"/>
                  <w14:checkedState w14:val="2612" w14:font="MS Gothic"/>
                  <w14:uncheckedState w14:val="2610" w14:font="MS Gothic"/>
                </w14:checkbox>
              </w:sdtPr>
              <w:sdtContent>
                <w:r w:rsidRPr="007729EA">
                  <w:rPr>
                    <w:rFonts w:ascii="Segoe UI Symbol" w:eastAsia="MS Gothic" w:hAnsi="Segoe UI Symbol" w:cs="Segoe UI Symbol"/>
                    <w:color w:val="000000"/>
                    <w:lang w:val="sr-Cyrl-RS"/>
                  </w:rPr>
                  <w:t>☐</w:t>
                </w:r>
              </w:sdtContent>
            </w:sdt>
            <w:r w:rsidRPr="007729EA">
              <w:rPr>
                <w:color w:val="000000"/>
                <w:lang w:val="sr-Cyrl-RS"/>
              </w:rPr>
              <w:t xml:space="preserve"> </w:t>
            </w:r>
            <w:r w:rsidRPr="00B0298A">
              <w:rPr>
                <w:color w:val="000000"/>
                <w:lang w:val="sr-Cyrl-RS"/>
              </w:rPr>
              <w:t>вршење супер анализа воде за пиће</w:t>
            </w:r>
            <w:bookmarkStart w:id="1" w:name="_GoBack"/>
            <w:bookmarkEnd w:id="1"/>
          </w:p>
        </w:tc>
      </w:tr>
    </w:tbl>
    <w:p w14:paraId="0FA6D51B" w14:textId="77777777" w:rsidR="00B31E1F" w:rsidRPr="00CE2E46" w:rsidRDefault="00B31E1F" w:rsidP="004F2292">
      <w:pPr>
        <w:spacing w:before="184"/>
        <w:ind w:left="908" w:right="908"/>
        <w:jc w:val="center"/>
        <w:rPr>
          <w:b/>
        </w:rPr>
      </w:pPr>
    </w:p>
    <w:p w14:paraId="4D779A2C" w14:textId="77777777" w:rsidR="00B31E1F" w:rsidRDefault="00B31E1F"/>
    <w:p w14:paraId="4CBC872F" w14:textId="779AE8DE" w:rsidR="00410BE8" w:rsidRDefault="00410BE8"/>
    <w:p w14:paraId="508E8595" w14:textId="77777777" w:rsidR="00B31E1F" w:rsidRDefault="00B31E1F">
      <w:pPr>
        <w:widowControl/>
        <w:autoSpaceDE/>
        <w:autoSpaceDN/>
        <w:spacing w:after="160" w:line="259" w:lineRule="auto"/>
        <w:rPr>
          <w:lang w:val="sr-Cyrl-RS"/>
        </w:rPr>
        <w:sectPr w:rsidR="00B31E1F">
          <w:headerReference w:type="default" r:id="rId9"/>
          <w:footerReference w:type="default" r:id="rId10"/>
          <w:pgSz w:w="11906" w:h="16838"/>
          <w:pgMar w:top="1440" w:right="1440" w:bottom="1440" w:left="1440" w:header="708" w:footer="708" w:gutter="0"/>
          <w:cols w:space="708"/>
          <w:docGrid w:linePitch="360"/>
        </w:sectPr>
      </w:pPr>
    </w:p>
    <w:p w14:paraId="134A0CD4" w14:textId="0A0261EF" w:rsidR="00C94574" w:rsidRDefault="00B31E1F" w:rsidP="00975041">
      <w:pPr>
        <w:widowControl/>
        <w:autoSpaceDE/>
        <w:autoSpaceDN/>
        <w:spacing w:after="160" w:line="259" w:lineRule="auto"/>
        <w:ind w:right="-244"/>
        <w:rPr>
          <w:lang w:val="sr-Cyrl-RS"/>
        </w:rPr>
      </w:pPr>
      <w:r w:rsidRPr="00087CD3">
        <w:rPr>
          <w:lang w:val="sr-Cyrl-RS"/>
        </w:rPr>
        <w:lastRenderedPageBreak/>
        <w:t xml:space="preserve">У прилогу захтева, достављам следећу документацију </w:t>
      </w:r>
      <w:r w:rsidRPr="00576E96">
        <w:rPr>
          <w:lang w:val="sr-Cyrl-RS"/>
        </w:rPr>
        <w:t>(</w:t>
      </w:r>
      <w:r w:rsidR="009C1AEF">
        <w:rPr>
          <w:i/>
          <w:iCs/>
          <w:lang w:val="sr-Cyrl-RS"/>
        </w:rPr>
        <w:t>документ под редним бројем</w:t>
      </w:r>
      <w:r w:rsidRPr="00576E96">
        <w:rPr>
          <w:i/>
          <w:iCs/>
          <w:lang w:val="sr-Cyrl-RS"/>
        </w:rPr>
        <w:t xml:space="preserve"> </w:t>
      </w:r>
      <w:r w:rsidR="009C1AEF">
        <w:rPr>
          <w:i/>
          <w:iCs/>
          <w:lang w:val="sr-Cyrl-RS"/>
        </w:rPr>
        <w:t xml:space="preserve">1, </w:t>
      </w:r>
      <w:r w:rsidRPr="00576E96">
        <w:rPr>
          <w:i/>
          <w:iCs/>
          <w:lang w:val="sr-Cyrl-RS"/>
        </w:rPr>
        <w:t xml:space="preserve">орган прибавља по службеној дужности, </w:t>
      </w:r>
      <w:r w:rsidRPr="00576E96">
        <w:rPr>
          <w:i/>
          <w:iCs/>
          <w:color w:val="000000"/>
          <w:lang w:val="sr-Cyrl-RS"/>
        </w:rPr>
        <w:t xml:space="preserve">уз изјаву подносиоца </w:t>
      </w:r>
      <w:r w:rsidRPr="009932DB">
        <w:rPr>
          <w:i/>
          <w:iCs/>
          <w:color w:val="000000"/>
          <w:lang w:val="sr-Cyrl-RS"/>
        </w:rPr>
        <w:t>захтева</w:t>
      </w:r>
      <w:r w:rsidRPr="009932DB">
        <w:rPr>
          <w:color w:val="000000"/>
          <w:lang w:val="sr-Cyrl-RS"/>
        </w:rPr>
        <w:t>)</w:t>
      </w:r>
      <w:r w:rsidR="003E7EB2" w:rsidRPr="009932DB">
        <w:rPr>
          <w:rStyle w:val="Referencafusnote"/>
          <w:color w:val="000000"/>
          <w:lang w:val="sr-Cyrl-RS"/>
        </w:rPr>
        <w:footnoteReference w:id="1"/>
      </w:r>
      <w:r w:rsidRPr="009932DB">
        <w:rPr>
          <w:lang w:val="sr-Cyrl-RS"/>
        </w:rPr>
        <w:t>:</w:t>
      </w:r>
    </w:p>
    <w:p w14:paraId="417D2992" w14:textId="72625F57"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Решење о упису привредног субјекта у региста</w:t>
      </w:r>
      <w:r w:rsidR="00C07DA2">
        <w:rPr>
          <w:rFonts w:ascii="Times New Roman" w:hAnsi="Times New Roman" w:cs="Times New Roman"/>
          <w:lang w:val="sr-Cyrl-RS"/>
        </w:rPr>
        <w:t>р</w:t>
      </w:r>
      <w:r w:rsidRPr="00982104">
        <w:rPr>
          <w:rFonts w:ascii="Times New Roman" w:hAnsi="Times New Roman" w:cs="Times New Roman"/>
          <w:lang w:val="sr-Latn-RS"/>
        </w:rPr>
        <w:t xml:space="preserve">, </w:t>
      </w:r>
      <w:r w:rsidRPr="00982104">
        <w:rPr>
          <w:rFonts w:ascii="Times New Roman" w:hAnsi="Times New Roman" w:cs="Times New Roman"/>
          <w:lang w:val="sr-Cyrl-RS"/>
        </w:rPr>
        <w:t>издат од стране Агенција за привредне регистре или Привредног суда, у копији;</w:t>
      </w:r>
    </w:p>
    <w:p w14:paraId="2AFDC99F" w14:textId="1D9F3DAE"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Списак запослених лица са врстом и степеном стручне спреме, односно научним звањем у оригиналу или копији;</w:t>
      </w:r>
    </w:p>
    <w:p w14:paraId="08FDA063" w14:textId="3A4F8FF5"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Диплома за свако запослено лице</w:t>
      </w:r>
      <w:r w:rsidR="00726EF3">
        <w:rPr>
          <w:rFonts w:ascii="Times New Roman" w:hAnsi="Times New Roman" w:cs="Times New Roman"/>
          <w:lang w:val="sr-Cyrl-RS"/>
        </w:rPr>
        <w:t xml:space="preserve"> издата од стране</w:t>
      </w:r>
      <w:r w:rsidRPr="00982104">
        <w:rPr>
          <w:rFonts w:ascii="Times New Roman" w:hAnsi="Times New Roman" w:cs="Times New Roman"/>
          <w:lang w:val="sr-Cyrl-RS"/>
        </w:rPr>
        <w:t xml:space="preserve"> школске установе (средња, струковна, виша, универзитет) у копији;</w:t>
      </w:r>
    </w:p>
    <w:p w14:paraId="04FEA972" w14:textId="62E1D943"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Изјава о поседовању одговарајућег возила у оригиналу;</w:t>
      </w:r>
    </w:p>
    <w:p w14:paraId="49E74EA3" w14:textId="77777777"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Списак опреме са евиденционим бројем</w:t>
      </w:r>
      <w:r w:rsidRPr="00982104">
        <w:rPr>
          <w:rFonts w:ascii="Times New Roman" w:hAnsi="Times New Roman" w:cs="Times New Roman"/>
        </w:rPr>
        <w:t xml:space="preserve"> </w:t>
      </w:r>
      <w:r w:rsidRPr="00982104">
        <w:rPr>
          <w:rFonts w:ascii="Times New Roman" w:hAnsi="Times New Roman" w:cs="Times New Roman"/>
          <w:lang w:val="sr-Cyrl-RS"/>
        </w:rPr>
        <w:t>у оригиналу;</w:t>
      </w:r>
    </w:p>
    <w:p w14:paraId="669D5B6F" w14:textId="4699BACF"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Списак о броју и намени просторија у оригиналу;</w:t>
      </w:r>
    </w:p>
    <w:p w14:paraId="75A7879B" w14:textId="010E0499"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Списак метода које се примењују за одговарајућа испитивања, као и параметара здравствене исправности чије анализе могу да врше за лабораторијска испитивања здравствене исправности намирница, предмета опште употребе и воде за пиће и списак метода које се примењују за одговарајућа испитивања, као и параметара здравствене исправности чије супер анализе могу да врше за лабораторијска испитивања здравствене исправности намирница, предмета опште употребе и воде за пиће (Подносилац захтева за вршење анализа намирница и предмета опште употребе: списак метода које се примењују за одговарајућа испитивања, као и параметара здравствене исправности чије анализе могу да врше за лабораторијска испитивања здравствене исправности намирница, предмета опште употребе. Подносилац захтева за вршење анализа воде за пиће: списак метода које се примењују за одговарајућа испитивања, као и параметара здравствене исправности чије анализе могу да врше за лабораторијска испитивања здравствене исправности воде за пиће. Подносилац захтева за вршење супер анализа намирница и предмета опште употребе: списак метода које се примењују за одговарајућа испитивања, као и параметара здравствене исправности чије супер анализе могу да врше за лабораторијска испитивања здравствене исправности намирница, предмета опште употребе. Подносилац захтева за вршење супер анализа воде за пиће: списак метода које се примењују за одговарајућа испитивања, као и параметара здравствене исправности чије супер анализе могу да врше за лабораторијска испитивања здравствене исправности воде за пиће</w:t>
      </w:r>
      <w:r w:rsidR="00C07DA2">
        <w:rPr>
          <w:rFonts w:ascii="Times New Roman" w:hAnsi="Times New Roman" w:cs="Times New Roman"/>
          <w:lang w:val="sr-Cyrl-RS"/>
        </w:rPr>
        <w:t>)</w:t>
      </w:r>
      <w:r w:rsidRPr="00982104">
        <w:rPr>
          <w:rFonts w:ascii="Times New Roman" w:hAnsi="Times New Roman" w:cs="Times New Roman"/>
          <w:lang w:val="sr-Cyrl-RS"/>
        </w:rPr>
        <w:t xml:space="preserve"> у оригиналу;</w:t>
      </w:r>
    </w:p>
    <w:p w14:paraId="0A80F71E" w14:textId="66C8158E"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Доказ о уплати републичке административне таксе за захтев</w:t>
      </w:r>
      <w:r w:rsidRPr="00982104">
        <w:rPr>
          <w:rFonts w:ascii="Times New Roman" w:hAnsi="Times New Roman" w:cs="Times New Roman"/>
          <w:lang w:val="sr-Cyrl-RS"/>
        </w:rPr>
        <w:tab/>
        <w:t xml:space="preserve">издат од стране </w:t>
      </w:r>
      <w:r w:rsidR="00C07DA2">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7FFDA92D" w14:textId="0B907E8D"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 xml:space="preserve">Доказ о уплати републичке административне таксе за издавање овлашћења правном лицу (Подносилац захтева за утврђивање испуњености прописаних услова зa вршeњe лaбoрaтoриjских испитивaњa (супeр aнaлизa) узoрaкa намирница и предмета опште употребе, рaди утврђивaњa здрaвствeнe испрaвнoсти) издат од стране </w:t>
      </w:r>
      <w:r w:rsidR="00726EF3">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2C548E72" w14:textId="2128C186"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Доказ о уплати републичке административне таксе за издавање овлашћења правном лицу (Подносилац захтева за утврђивање испуњености прописаних услова зa вршeњe лaбoрaтoриjских испитивaњa (супeр aнaлизa) узoрaкa вoдe кoja служи зa jaвнo снaбдeвaњe стaнoвништвa кao вoдa зa пићe, рaди утврђивaњa здрaвствeнe испрaвнoсти)</w:t>
      </w:r>
      <w:r w:rsidRPr="00982104">
        <w:rPr>
          <w:rFonts w:ascii="Times New Roman" w:hAnsi="Times New Roman" w:cs="Times New Roman"/>
        </w:rPr>
        <w:t xml:space="preserve"> </w:t>
      </w:r>
      <w:r w:rsidRPr="00982104">
        <w:rPr>
          <w:rFonts w:ascii="Times New Roman" w:hAnsi="Times New Roman" w:cs="Times New Roman"/>
          <w:lang w:val="sr-Cyrl-RS"/>
        </w:rPr>
        <w:t xml:space="preserve">издат од стране </w:t>
      </w:r>
      <w:r w:rsidR="00C07DA2">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6C15A775" w14:textId="41DDDA1E" w:rsidR="00982104" w:rsidRPr="00982104" w:rsidRDefault="00982104" w:rsidP="00982104">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 xml:space="preserve">Доказ о уплати републичке административне таксе за издавање овлашћења правном лицу (Подносилац захтева за утврђивање испуњености прописаних услова зa вршeњe лaбoрaтoриjских испитивaњa (aнaлизa) узoрaкa вoдe кoja служи зa jaвнo снaбдeвaњe стaнoвништвa кao вoдa зa пићe, рaди утврђивaњa здрaвствeнe испрaвнoсти) издат од стране </w:t>
      </w:r>
      <w:r w:rsidR="00726EF3">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6995E4E1" w14:textId="74612798" w:rsidR="00982104" w:rsidRPr="00975041" w:rsidRDefault="00982104" w:rsidP="00B31E1F">
      <w:pPr>
        <w:pStyle w:val="Pasussalistom"/>
        <w:numPr>
          <w:ilvl w:val="0"/>
          <w:numId w:val="6"/>
        </w:numPr>
        <w:jc w:val="both"/>
        <w:rPr>
          <w:rFonts w:ascii="Times New Roman" w:hAnsi="Times New Roman" w:cs="Times New Roman"/>
          <w:lang w:val="sr-Cyrl-RS"/>
        </w:rPr>
      </w:pPr>
      <w:r w:rsidRPr="00982104">
        <w:rPr>
          <w:rFonts w:ascii="Times New Roman" w:hAnsi="Times New Roman" w:cs="Times New Roman"/>
          <w:lang w:val="sr-Cyrl-RS"/>
        </w:rPr>
        <w:lastRenderedPageBreak/>
        <w:t xml:space="preserve">Доказ о уплати републичке административне таксе за издавање овлашћења правном лицу (Подносилац захтева за утврђивање испуњености прописаних услова зa вршeњe лaбoрaтoриjских испитивaњa (aнaлизa) узoрaкa рaди утврђивaњa здрaвствeнe испрaвнoсти нaмирницa и прeдмeтa oпштe упoтрeбe) издат од стране </w:t>
      </w:r>
      <w:r w:rsidR="00C07DA2">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367A6E0C" w14:textId="77777777" w:rsidR="00982104" w:rsidRPr="00BD00BA" w:rsidRDefault="00982104" w:rsidP="00982104">
      <w:pPr>
        <w:widowControl/>
        <w:autoSpaceDE/>
        <w:autoSpaceDN/>
        <w:spacing w:after="160" w:line="259" w:lineRule="auto"/>
        <w:rPr>
          <w:lang w:val="sr-Latn-RS"/>
        </w:rPr>
      </w:pPr>
    </w:p>
    <w:p w14:paraId="11DC81D4" w14:textId="77777777" w:rsidR="00982104" w:rsidRPr="00C94574" w:rsidRDefault="00982104" w:rsidP="00982104">
      <w:pPr>
        <w:shd w:val="clear" w:color="auto" w:fill="D9D9D9" w:themeFill="background1" w:themeFillShade="D9"/>
        <w:jc w:val="center"/>
        <w:rPr>
          <w:b/>
          <w:bCs/>
          <w:color w:val="000000"/>
        </w:rPr>
      </w:pPr>
      <w:r w:rsidRPr="00C94574">
        <w:rPr>
          <w:b/>
          <w:bCs/>
          <w:color w:val="000000"/>
        </w:rPr>
        <w:t>Изјава подносиоца захтева у вези прибављања података по службеној дужности</w:t>
      </w:r>
    </w:p>
    <w:p w14:paraId="536D4FB9" w14:textId="77777777" w:rsidR="00982104" w:rsidRDefault="00982104" w:rsidP="00982104">
      <w:pPr>
        <w:rPr>
          <w:b/>
          <w:bCs/>
          <w:i/>
          <w:iCs/>
          <w:color w:val="000000"/>
        </w:rPr>
      </w:pPr>
    </w:p>
    <w:p w14:paraId="23983E68" w14:textId="77777777" w:rsidR="00982104" w:rsidRDefault="00982104" w:rsidP="00982104">
      <w:pPr>
        <w:jc w:val="both"/>
        <w:rPr>
          <w:color w:val="000000"/>
        </w:rPr>
      </w:pPr>
      <w:r w:rsidRPr="001172ED">
        <w:rPr>
          <w:color w:val="000000"/>
        </w:rPr>
        <w:t xml:space="preserve">Сагласан/на сам да орган за потребе поступка може да изврши увид, прибави и обради личне </w:t>
      </w:r>
      <w:r>
        <w:rPr>
          <w:color w:val="000000"/>
          <w:lang w:val="sr-Cyrl-RS"/>
        </w:rPr>
        <w:t xml:space="preserve">и остале </w:t>
      </w:r>
      <w:r w:rsidRPr="001172ED">
        <w:rPr>
          <w:color w:val="000000"/>
        </w:rPr>
        <w:t>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E44100">
        <w:rPr>
          <w:i/>
          <w:iCs/>
          <w:color w:val="000000"/>
          <w:lang w:val="sr-Cyrl-RS"/>
        </w:rPr>
        <w:t>одабрати један од понуђених одговора</w:t>
      </w:r>
      <w:r w:rsidRPr="001172ED">
        <w:rPr>
          <w:color w:val="000000"/>
        </w:rPr>
        <w:t>):</w:t>
      </w:r>
    </w:p>
    <w:p w14:paraId="229ED939" w14:textId="77777777" w:rsidR="00982104" w:rsidRDefault="00982104" w:rsidP="00982104">
      <w:pPr>
        <w:jc w:val="both"/>
        <w:rPr>
          <w:color w:val="000000"/>
        </w:rPr>
      </w:pPr>
    </w:p>
    <w:p w14:paraId="43003773" w14:textId="77777777" w:rsidR="00982104" w:rsidRDefault="00FD25B8" w:rsidP="00982104">
      <w:pPr>
        <w:ind w:left="567"/>
        <w:jc w:val="both"/>
        <w:rPr>
          <w:color w:val="000000"/>
          <w:lang w:val="sr-Cyrl-RS"/>
        </w:rPr>
      </w:pPr>
      <w:sdt>
        <w:sdtPr>
          <w:rPr>
            <w:color w:val="000000"/>
            <w:lang w:val="sr-Cyrl-RS"/>
          </w:rPr>
          <w:id w:val="483050386"/>
          <w14:checkbox>
            <w14:checked w14:val="0"/>
            <w14:checkedState w14:val="2612" w14:font="MS Gothic"/>
            <w14:uncheckedState w14:val="2610" w14:font="MS Gothic"/>
          </w14:checkbox>
        </w:sdtPr>
        <w:sdtEndPr/>
        <w:sdtContent>
          <w:r w:rsidR="00982104">
            <w:rPr>
              <w:rFonts w:ascii="MS Gothic" w:eastAsia="MS Gothic" w:hAnsi="MS Gothic" w:hint="eastAsia"/>
              <w:color w:val="000000"/>
              <w:lang w:val="sr-Cyrl-RS"/>
            </w:rPr>
            <w:t>☐</w:t>
          </w:r>
        </w:sdtContent>
      </w:sdt>
      <w:r w:rsidR="00982104">
        <w:rPr>
          <w:color w:val="000000"/>
          <w:lang w:val="en-GB"/>
        </w:rPr>
        <w:t xml:space="preserve"> </w:t>
      </w:r>
      <w:r w:rsidR="00982104">
        <w:rPr>
          <w:color w:val="000000"/>
          <w:lang w:val="sr-Cyrl-RS"/>
        </w:rPr>
        <w:t>ДА</w:t>
      </w:r>
    </w:p>
    <w:p w14:paraId="7A5C0526" w14:textId="77777777" w:rsidR="00982104" w:rsidRDefault="00FD25B8" w:rsidP="00982104">
      <w:pPr>
        <w:ind w:left="567"/>
        <w:jc w:val="both"/>
        <w:rPr>
          <w:color w:val="000000"/>
          <w:lang w:val="sr-Cyrl-RS"/>
        </w:rPr>
      </w:pPr>
      <w:sdt>
        <w:sdtPr>
          <w:rPr>
            <w:color w:val="000000"/>
            <w:lang w:val="sr-Cyrl-RS"/>
          </w:rPr>
          <w:id w:val="1003011424"/>
          <w14:checkbox>
            <w14:checked w14:val="0"/>
            <w14:checkedState w14:val="2612" w14:font="MS Gothic"/>
            <w14:uncheckedState w14:val="2610" w14:font="MS Gothic"/>
          </w14:checkbox>
        </w:sdtPr>
        <w:sdtEndPr/>
        <w:sdtContent>
          <w:r w:rsidR="00982104">
            <w:rPr>
              <w:rFonts w:ascii="MS Gothic" w:eastAsia="MS Gothic" w:hAnsi="MS Gothic" w:hint="eastAsia"/>
              <w:color w:val="000000"/>
              <w:lang w:val="sr-Cyrl-RS"/>
            </w:rPr>
            <w:t>☐</w:t>
          </w:r>
        </w:sdtContent>
      </w:sdt>
      <w:r w:rsidR="00982104">
        <w:rPr>
          <w:color w:val="000000"/>
          <w:lang w:val="en-GB"/>
        </w:rPr>
        <w:t xml:space="preserve"> </w:t>
      </w:r>
      <w:r w:rsidR="00982104">
        <w:rPr>
          <w:color w:val="000000"/>
          <w:lang w:val="sr-Cyrl-RS"/>
        </w:rPr>
        <w:t>НЕ</w:t>
      </w:r>
    </w:p>
    <w:p w14:paraId="373E82DC" w14:textId="77777777" w:rsidR="00982104" w:rsidRDefault="00982104" w:rsidP="00982104">
      <w:pPr>
        <w:jc w:val="both"/>
        <w:rPr>
          <w:color w:val="000000"/>
          <w:lang w:val="sr-Cyrl-RS"/>
        </w:rPr>
      </w:pPr>
    </w:p>
    <w:p w14:paraId="742EF5BB" w14:textId="0AD89915" w:rsidR="00982104" w:rsidRDefault="00982104" w:rsidP="00982104">
      <w:pPr>
        <w:jc w:val="both"/>
        <w:rPr>
          <w:lang w:val="sr-Latn-RS"/>
        </w:rPr>
      </w:pPr>
      <w:r w:rsidRPr="001172ED">
        <w:rPr>
          <w:color w:val="000000"/>
        </w:rPr>
        <w:t>Иако је орган обавезан да изврши увид, прибави и обради личне</w:t>
      </w:r>
      <w:r>
        <w:rPr>
          <w:color w:val="000000"/>
          <w:lang w:val="sr-Cyrl-RS"/>
        </w:rPr>
        <w:t xml:space="preserve"> и остале</w:t>
      </w:r>
      <w:r w:rsidRPr="001172ED">
        <w:rPr>
          <w:color w:val="000000"/>
        </w:rPr>
        <w:t xml:space="preserve"> податке о чињеницама о којима се води службена евиденција, изјављујем да ћу сам/а за потребе поступка прибавити </w:t>
      </w:r>
      <w:r>
        <w:rPr>
          <w:color w:val="000000"/>
        </w:rPr>
        <w:t>документ</w:t>
      </w:r>
      <w:r>
        <w:rPr>
          <w:color w:val="000000"/>
          <w:lang w:val="sr-Cyrl-RS"/>
        </w:rPr>
        <w:t xml:space="preserve"> под редним броје</w:t>
      </w:r>
      <w:r w:rsidRPr="009932DB">
        <w:rPr>
          <w:color w:val="000000"/>
          <w:lang w:val="sr-Cyrl-RS"/>
        </w:rPr>
        <w:t xml:space="preserve">м </w:t>
      </w:r>
      <w:r>
        <w:rPr>
          <w:lang w:val="sr-Cyrl-RS"/>
        </w:rPr>
        <w:t>1</w:t>
      </w:r>
      <w:r>
        <w:rPr>
          <w:lang w:val="sr-Latn-RS"/>
        </w:rPr>
        <w:t>.</w:t>
      </w:r>
    </w:p>
    <w:p w14:paraId="32755E39" w14:textId="5BAC6EE5" w:rsidR="00975041" w:rsidRDefault="00975041" w:rsidP="00982104">
      <w:pPr>
        <w:jc w:val="both"/>
        <w:rPr>
          <w:lang w:val="sr-Latn-RS"/>
        </w:rPr>
      </w:pPr>
    </w:p>
    <w:p w14:paraId="33978D35" w14:textId="77777777" w:rsidR="00975041" w:rsidRDefault="00FD25B8" w:rsidP="00975041">
      <w:pPr>
        <w:ind w:left="567"/>
        <w:jc w:val="both"/>
        <w:rPr>
          <w:color w:val="000000"/>
          <w:lang w:val="sr-Cyrl-RS"/>
        </w:rPr>
      </w:pPr>
      <w:sdt>
        <w:sdtPr>
          <w:rPr>
            <w:color w:val="000000"/>
            <w:lang w:val="sr-Cyrl-RS"/>
          </w:rPr>
          <w:id w:val="-117762464"/>
          <w14:checkbox>
            <w14:checked w14:val="0"/>
            <w14:checkedState w14:val="2612" w14:font="MS Gothic"/>
            <w14:uncheckedState w14:val="2610" w14:font="MS Gothic"/>
          </w14:checkbox>
        </w:sdtPr>
        <w:sdtEndPr/>
        <w:sdtContent>
          <w:r w:rsidR="00975041">
            <w:rPr>
              <w:rFonts w:ascii="MS Gothic" w:eastAsia="MS Gothic" w:hAnsi="MS Gothic" w:hint="eastAsia"/>
              <w:color w:val="000000"/>
              <w:lang w:val="sr-Cyrl-RS"/>
            </w:rPr>
            <w:t>☐</w:t>
          </w:r>
        </w:sdtContent>
      </w:sdt>
      <w:r w:rsidR="00975041">
        <w:rPr>
          <w:color w:val="000000"/>
          <w:lang w:val="en-GB"/>
        </w:rPr>
        <w:t xml:space="preserve"> </w:t>
      </w:r>
      <w:r w:rsidR="00975041">
        <w:rPr>
          <w:color w:val="000000"/>
          <w:lang w:val="sr-Cyrl-RS"/>
        </w:rPr>
        <w:t>ДА</w:t>
      </w:r>
    </w:p>
    <w:p w14:paraId="01273E42" w14:textId="1BC64D36" w:rsidR="00975041" w:rsidRPr="00975041" w:rsidRDefault="00FD25B8" w:rsidP="00975041">
      <w:pPr>
        <w:ind w:left="567"/>
        <w:jc w:val="both"/>
        <w:rPr>
          <w:color w:val="000000"/>
          <w:lang w:val="sr-Cyrl-RS"/>
        </w:rPr>
      </w:pPr>
      <w:sdt>
        <w:sdtPr>
          <w:rPr>
            <w:color w:val="000000"/>
            <w:lang w:val="sr-Cyrl-RS"/>
          </w:rPr>
          <w:id w:val="-1066341588"/>
          <w14:checkbox>
            <w14:checked w14:val="0"/>
            <w14:checkedState w14:val="2612" w14:font="MS Gothic"/>
            <w14:uncheckedState w14:val="2610" w14:font="MS Gothic"/>
          </w14:checkbox>
        </w:sdtPr>
        <w:sdtEndPr/>
        <w:sdtContent>
          <w:r w:rsidR="00975041">
            <w:rPr>
              <w:rFonts w:ascii="MS Gothic" w:eastAsia="MS Gothic" w:hAnsi="MS Gothic" w:hint="eastAsia"/>
              <w:color w:val="000000"/>
              <w:lang w:val="sr-Cyrl-RS"/>
            </w:rPr>
            <w:t>☐</w:t>
          </w:r>
        </w:sdtContent>
      </w:sdt>
      <w:r w:rsidR="00975041">
        <w:rPr>
          <w:color w:val="000000"/>
          <w:lang w:val="en-GB"/>
        </w:rPr>
        <w:t xml:space="preserve"> </w:t>
      </w:r>
      <w:r w:rsidR="00975041">
        <w:rPr>
          <w:color w:val="000000"/>
          <w:lang w:val="sr-Cyrl-RS"/>
        </w:rPr>
        <w:t>НЕ</w:t>
      </w:r>
    </w:p>
    <w:p w14:paraId="4895EF89" w14:textId="77777777" w:rsidR="00982104" w:rsidRDefault="00982104" w:rsidP="00982104">
      <w:pPr>
        <w:jc w:val="both"/>
        <w:rPr>
          <w:color w:val="000000"/>
          <w:lang w:val="sr-Cyrl-RS"/>
        </w:rPr>
      </w:pPr>
    </w:p>
    <w:p w14:paraId="3B132420" w14:textId="77777777" w:rsidR="00982104" w:rsidRPr="00D81D45" w:rsidRDefault="00982104" w:rsidP="00982104">
      <w:pPr>
        <w:jc w:val="both"/>
        <w:rPr>
          <w:color w:val="000000"/>
          <w:lang w:val="sr-Cyrl-RS"/>
        </w:rPr>
      </w:pPr>
      <w:r w:rsidRPr="00D81D45">
        <w:rPr>
          <w:color w:val="000000"/>
          <w:lang w:val="sr-Cyrl-RS"/>
        </w:rPr>
        <w:t>Упознат/а сам да, уколико наведене податке</w:t>
      </w:r>
      <w:r>
        <w:rPr>
          <w:color w:val="000000"/>
          <w:lang w:val="sr-Cyrl-RS"/>
        </w:rPr>
        <w:t xml:space="preserve"> и документа</w:t>
      </w:r>
      <w:r w:rsidRPr="00D81D45">
        <w:rPr>
          <w:color w:val="000000"/>
          <w:lang w:val="sr-Cyrl-RS"/>
        </w:rPr>
        <w:t>, неопходн</w:t>
      </w:r>
      <w:r>
        <w:rPr>
          <w:color w:val="000000"/>
          <w:lang w:val="sr-Cyrl-RS"/>
        </w:rPr>
        <w:t>а</w:t>
      </w:r>
      <w:r w:rsidRPr="00D81D45">
        <w:rPr>
          <w:color w:val="000000"/>
          <w:lang w:val="sr-Cyrl-RS"/>
        </w:rPr>
        <w:t xml:space="preserve"> за одлучивање органа, не </w:t>
      </w:r>
      <w:r w:rsidRPr="003E62C1">
        <w:rPr>
          <w:color w:val="000000"/>
          <w:lang w:val="sr-Cyrl-RS"/>
        </w:rPr>
        <w:t>поднесем у року од 8 дана,</w:t>
      </w:r>
      <w:r w:rsidRPr="00D81D45">
        <w:rPr>
          <w:color w:val="000000"/>
          <w:lang w:val="sr-Cyrl-RS"/>
        </w:rPr>
        <w:t xml:space="preserve"> захтев за покретање поступка ће се сматрати неуредним и решењем ће се одбацити.</w:t>
      </w:r>
    </w:p>
    <w:p w14:paraId="685DB2CB" w14:textId="77777777" w:rsidR="00982104" w:rsidRDefault="00982104" w:rsidP="00982104">
      <w:pPr>
        <w:jc w:val="both"/>
        <w:rPr>
          <w:color w:val="000000"/>
          <w:lang w:val="sr-Cyrl-RS"/>
        </w:rPr>
      </w:pPr>
    </w:p>
    <w:p w14:paraId="6DA10769" w14:textId="77777777" w:rsidR="00982104" w:rsidRPr="00D81D45" w:rsidRDefault="00982104" w:rsidP="00982104">
      <w:pPr>
        <w:jc w:val="both"/>
        <w:rPr>
          <w:color w:val="000000"/>
          <w:lang w:val="sr-Cyrl-RS"/>
        </w:rPr>
      </w:pPr>
      <w:r w:rsidRPr="003E62C1">
        <w:rPr>
          <w:color w:val="000000"/>
          <w:lang w:val="sr-Cyrl-RS"/>
        </w:rPr>
        <w:t>Захтев и потребна документација се могу поднети и електронским путем, на</w:t>
      </w:r>
      <w:r>
        <w:rPr>
          <w:color w:val="000000"/>
          <w:lang w:val="sr-Cyrl-RS"/>
        </w:rPr>
        <w:t xml:space="preserve"> </w:t>
      </w:r>
      <w:r w:rsidRPr="003E62C1">
        <w:rPr>
          <w:color w:val="000000"/>
          <w:highlight w:val="yellow"/>
          <w:lang w:val="sr-Cyrl-RS"/>
        </w:rPr>
        <w:t>УНЕТИ ИМЕЈЛ АДРЕСУ ОРГАНА.</w:t>
      </w:r>
    </w:p>
    <w:p w14:paraId="55A6360A" w14:textId="77777777" w:rsidR="00982104" w:rsidRDefault="00982104" w:rsidP="00982104">
      <w:pPr>
        <w:jc w:val="both"/>
        <w:rPr>
          <w:color w:val="000000"/>
          <w:lang w:val="sr-Cyrl-RS"/>
        </w:rPr>
      </w:pPr>
    </w:p>
    <w:p w14:paraId="6473F0E0" w14:textId="77777777" w:rsidR="00982104" w:rsidRDefault="00982104" w:rsidP="00982104">
      <w:pPr>
        <w:jc w:val="both"/>
        <w:rPr>
          <w:color w:val="000000"/>
          <w:lang w:val="sr-Cyrl-RS"/>
        </w:rPr>
      </w:pPr>
    </w:p>
    <w:p w14:paraId="4EECBA02" w14:textId="77777777" w:rsidR="00982104" w:rsidRDefault="00982104" w:rsidP="00982104">
      <w:pPr>
        <w:jc w:val="both"/>
        <w:rPr>
          <w:color w:val="000000"/>
          <w:lang w:val="sr-Cyrl-RS"/>
        </w:rPr>
      </w:pPr>
    </w:p>
    <w:p w14:paraId="6AA8C97F" w14:textId="77777777" w:rsidR="00982104" w:rsidRPr="00D81D45" w:rsidRDefault="00982104" w:rsidP="00982104">
      <w:pPr>
        <w:jc w:val="both"/>
        <w:rPr>
          <w:color w:val="000000"/>
          <w:lang w:val="sr-Cyrl-RS"/>
        </w:rPr>
      </w:pPr>
    </w:p>
    <w:p w14:paraId="6847071E" w14:textId="77777777" w:rsidR="00982104" w:rsidRDefault="00982104" w:rsidP="00982104">
      <w:pPr>
        <w:jc w:val="both"/>
        <w:rPr>
          <w:color w:val="000000"/>
          <w:lang w:val="sr-Cyrl-RS"/>
        </w:rPr>
      </w:pPr>
    </w:p>
    <w:tbl>
      <w:tblPr>
        <w:tblStyle w:val="Koordinatnamreatabele"/>
        <w:tblW w:w="0" w:type="auto"/>
        <w:tblLook w:val="04A0" w:firstRow="1" w:lastRow="0" w:firstColumn="1" w:lastColumn="0" w:noHBand="0" w:noVBand="1"/>
      </w:tblPr>
      <w:tblGrid>
        <w:gridCol w:w="284"/>
        <w:gridCol w:w="1843"/>
        <w:gridCol w:w="708"/>
        <w:gridCol w:w="1555"/>
        <w:gridCol w:w="1275"/>
        <w:gridCol w:w="2982"/>
      </w:tblGrid>
      <w:tr w:rsidR="00982104" w14:paraId="194D0DED" w14:textId="77777777" w:rsidTr="00362874">
        <w:tc>
          <w:tcPr>
            <w:tcW w:w="284" w:type="dxa"/>
            <w:tcBorders>
              <w:top w:val="nil"/>
              <w:left w:val="nil"/>
              <w:bottom w:val="nil"/>
              <w:right w:val="nil"/>
            </w:tcBorders>
          </w:tcPr>
          <w:p w14:paraId="07E8FF04" w14:textId="77777777" w:rsidR="00982104" w:rsidRPr="00496E30" w:rsidRDefault="00982104" w:rsidP="00362874">
            <w:pPr>
              <w:ind w:left="-108"/>
              <w:jc w:val="both"/>
              <w:rPr>
                <w:color w:val="000000"/>
                <w:lang w:val="sr-Cyrl-RS"/>
              </w:rPr>
            </w:pPr>
            <w:r>
              <w:rPr>
                <w:color w:val="000000"/>
                <w:lang w:val="sr-Cyrl-RS"/>
              </w:rPr>
              <w:t>У</w:t>
            </w:r>
          </w:p>
        </w:tc>
        <w:tc>
          <w:tcPr>
            <w:tcW w:w="1843" w:type="dxa"/>
            <w:tcBorders>
              <w:top w:val="nil"/>
              <w:left w:val="nil"/>
              <w:bottom w:val="single" w:sz="4" w:space="0" w:color="auto"/>
              <w:right w:val="nil"/>
            </w:tcBorders>
          </w:tcPr>
          <w:p w14:paraId="108BEC43" w14:textId="77777777" w:rsidR="00982104" w:rsidRPr="00EA5DAA" w:rsidRDefault="00982104" w:rsidP="00362874">
            <w:pPr>
              <w:rPr>
                <w:color w:val="000000"/>
                <w:lang w:val="sr-Cyrl-RS"/>
              </w:rPr>
            </w:pPr>
          </w:p>
        </w:tc>
        <w:tc>
          <w:tcPr>
            <w:tcW w:w="708" w:type="dxa"/>
            <w:tcBorders>
              <w:top w:val="nil"/>
              <w:left w:val="nil"/>
              <w:bottom w:val="nil"/>
              <w:right w:val="nil"/>
            </w:tcBorders>
          </w:tcPr>
          <w:p w14:paraId="62F37578" w14:textId="77777777" w:rsidR="00982104" w:rsidRPr="00496E30" w:rsidRDefault="00982104" w:rsidP="00362874">
            <w:pPr>
              <w:ind w:left="-103"/>
              <w:jc w:val="both"/>
              <w:rPr>
                <w:color w:val="000000"/>
                <w:lang w:val="sr-Cyrl-RS"/>
              </w:rPr>
            </w:pPr>
            <w:r>
              <w:rPr>
                <w:color w:val="000000"/>
                <w:lang w:val="sr-Cyrl-RS"/>
              </w:rPr>
              <w:t xml:space="preserve"> , дана</w:t>
            </w:r>
          </w:p>
        </w:tc>
        <w:tc>
          <w:tcPr>
            <w:tcW w:w="1555" w:type="dxa"/>
            <w:tcBorders>
              <w:top w:val="nil"/>
              <w:left w:val="nil"/>
              <w:bottom w:val="single" w:sz="4" w:space="0" w:color="auto"/>
              <w:right w:val="nil"/>
            </w:tcBorders>
          </w:tcPr>
          <w:p w14:paraId="30EE601A" w14:textId="77777777" w:rsidR="00982104" w:rsidRPr="00496E30" w:rsidRDefault="00982104" w:rsidP="00362874">
            <w:pPr>
              <w:ind w:left="-256"/>
              <w:jc w:val="both"/>
              <w:rPr>
                <w:color w:val="000000"/>
                <w:lang w:val="sr-Cyrl-RS"/>
              </w:rPr>
            </w:pPr>
            <w:r>
              <w:rPr>
                <w:color w:val="000000"/>
                <w:lang w:val="sr-Cyrl-RS"/>
              </w:rPr>
              <w:t>ф</w:t>
            </w:r>
          </w:p>
        </w:tc>
        <w:tc>
          <w:tcPr>
            <w:tcW w:w="1275" w:type="dxa"/>
            <w:tcBorders>
              <w:top w:val="nil"/>
              <w:left w:val="nil"/>
              <w:bottom w:val="nil"/>
              <w:right w:val="nil"/>
            </w:tcBorders>
          </w:tcPr>
          <w:p w14:paraId="43E98150" w14:textId="77777777" w:rsidR="00982104" w:rsidRDefault="00982104" w:rsidP="00362874">
            <w:pPr>
              <w:jc w:val="both"/>
              <w:rPr>
                <w:color w:val="000000"/>
              </w:rPr>
            </w:pPr>
          </w:p>
        </w:tc>
        <w:tc>
          <w:tcPr>
            <w:tcW w:w="2982" w:type="dxa"/>
            <w:tcBorders>
              <w:top w:val="nil"/>
              <w:left w:val="nil"/>
              <w:bottom w:val="single" w:sz="4" w:space="0" w:color="auto"/>
              <w:right w:val="nil"/>
            </w:tcBorders>
          </w:tcPr>
          <w:p w14:paraId="7012B8EB" w14:textId="77777777" w:rsidR="00982104" w:rsidRPr="00EA5DAA" w:rsidRDefault="00982104" w:rsidP="00362874">
            <w:pPr>
              <w:jc w:val="center"/>
              <w:rPr>
                <w:color w:val="000000"/>
                <w:lang w:val="sr-Cyrl-RS"/>
              </w:rPr>
            </w:pPr>
          </w:p>
        </w:tc>
      </w:tr>
      <w:tr w:rsidR="00982104" w14:paraId="30FDBD1C" w14:textId="77777777" w:rsidTr="00362874">
        <w:tc>
          <w:tcPr>
            <w:tcW w:w="284" w:type="dxa"/>
            <w:tcBorders>
              <w:top w:val="nil"/>
              <w:left w:val="nil"/>
              <w:bottom w:val="nil"/>
              <w:right w:val="nil"/>
            </w:tcBorders>
          </w:tcPr>
          <w:p w14:paraId="3C1C0EFF" w14:textId="77777777" w:rsidR="00982104" w:rsidRDefault="00982104" w:rsidP="00362874">
            <w:pPr>
              <w:jc w:val="both"/>
              <w:rPr>
                <w:color w:val="000000"/>
                <w:lang w:val="sr-Cyrl-RS"/>
              </w:rPr>
            </w:pPr>
          </w:p>
        </w:tc>
        <w:tc>
          <w:tcPr>
            <w:tcW w:w="1843" w:type="dxa"/>
            <w:tcBorders>
              <w:left w:val="nil"/>
              <w:bottom w:val="nil"/>
              <w:right w:val="nil"/>
            </w:tcBorders>
          </w:tcPr>
          <w:p w14:paraId="1B781492" w14:textId="77777777" w:rsidR="00982104" w:rsidRDefault="00982104" w:rsidP="00362874">
            <w:pPr>
              <w:jc w:val="both"/>
              <w:rPr>
                <w:color w:val="000000"/>
              </w:rPr>
            </w:pPr>
          </w:p>
        </w:tc>
        <w:tc>
          <w:tcPr>
            <w:tcW w:w="2263" w:type="dxa"/>
            <w:gridSpan w:val="2"/>
            <w:tcBorders>
              <w:top w:val="nil"/>
              <w:left w:val="nil"/>
              <w:bottom w:val="nil"/>
              <w:right w:val="nil"/>
            </w:tcBorders>
          </w:tcPr>
          <w:p w14:paraId="68B9E6E6" w14:textId="77777777" w:rsidR="00982104" w:rsidRDefault="00982104" w:rsidP="00362874">
            <w:pPr>
              <w:ind w:left="-103"/>
              <w:jc w:val="both"/>
              <w:rPr>
                <w:color w:val="000000"/>
                <w:lang w:val="sr-Cyrl-RS"/>
              </w:rPr>
            </w:pPr>
          </w:p>
        </w:tc>
        <w:tc>
          <w:tcPr>
            <w:tcW w:w="1275" w:type="dxa"/>
            <w:tcBorders>
              <w:top w:val="nil"/>
              <w:left w:val="nil"/>
              <w:bottom w:val="nil"/>
              <w:right w:val="nil"/>
            </w:tcBorders>
          </w:tcPr>
          <w:p w14:paraId="3EDBF8CB" w14:textId="77777777" w:rsidR="00982104" w:rsidRDefault="00982104" w:rsidP="00362874">
            <w:pPr>
              <w:jc w:val="both"/>
              <w:rPr>
                <w:color w:val="000000"/>
              </w:rPr>
            </w:pPr>
          </w:p>
        </w:tc>
        <w:tc>
          <w:tcPr>
            <w:tcW w:w="2982" w:type="dxa"/>
            <w:tcBorders>
              <w:left w:val="nil"/>
              <w:bottom w:val="nil"/>
              <w:right w:val="nil"/>
            </w:tcBorders>
          </w:tcPr>
          <w:p w14:paraId="17E46B86" w14:textId="77777777" w:rsidR="00982104" w:rsidRDefault="00982104" w:rsidP="00362874">
            <w:pPr>
              <w:jc w:val="center"/>
              <w:rPr>
                <w:color w:val="000000"/>
              </w:rPr>
            </w:pPr>
            <w:r w:rsidRPr="007729EA">
              <w:rPr>
                <w:color w:val="000000"/>
              </w:rPr>
              <w:t>Потпис подносиоца захтева</w:t>
            </w:r>
          </w:p>
        </w:tc>
      </w:tr>
    </w:tbl>
    <w:p w14:paraId="114CB550" w14:textId="77777777" w:rsidR="00982104" w:rsidRDefault="00982104" w:rsidP="00982104">
      <w:pPr>
        <w:widowControl/>
        <w:autoSpaceDE/>
        <w:autoSpaceDN/>
        <w:spacing w:after="160" w:line="259" w:lineRule="auto"/>
        <w:rPr>
          <w:i/>
          <w:iCs/>
          <w:color w:val="000000"/>
        </w:rPr>
      </w:pPr>
    </w:p>
    <w:p w14:paraId="017E36B7" w14:textId="67D821CF" w:rsidR="00982104" w:rsidRDefault="00982104" w:rsidP="00B31E1F">
      <w:pPr>
        <w:widowControl/>
        <w:autoSpaceDE/>
        <w:autoSpaceDN/>
        <w:spacing w:after="160" w:line="259" w:lineRule="auto"/>
        <w:rPr>
          <w:lang w:val="sr-Latn-RS"/>
        </w:rPr>
        <w:sectPr w:rsidR="00982104" w:rsidSect="00982104">
          <w:pgSz w:w="11906" w:h="16838"/>
          <w:pgMar w:top="1440" w:right="1440" w:bottom="1440" w:left="1440" w:header="709" w:footer="709" w:gutter="0"/>
          <w:cols w:space="708"/>
          <w:docGrid w:linePitch="360"/>
        </w:sectPr>
      </w:pPr>
    </w:p>
    <w:p w14:paraId="63C9BB92" w14:textId="77777777" w:rsidR="00982104" w:rsidRPr="007729EA" w:rsidRDefault="00982104" w:rsidP="00982104">
      <w:pPr>
        <w:shd w:val="clear" w:color="auto" w:fill="D9D9D9" w:themeFill="background1" w:themeFillShade="D9"/>
        <w:ind w:left="-426" w:right="-330"/>
        <w:jc w:val="both"/>
        <w:rPr>
          <w:b/>
          <w:bCs/>
          <w:color w:val="000000"/>
        </w:rPr>
      </w:pPr>
      <w:r w:rsidRPr="007729EA">
        <w:rPr>
          <w:b/>
          <w:bCs/>
          <w:color w:val="000000"/>
        </w:rPr>
        <w:lastRenderedPageBreak/>
        <w:t>ИНФОРМАЦИЈА ЗА ПОДНОСИОЦА ЗАХТЕВА</w:t>
      </w:r>
    </w:p>
    <w:p w14:paraId="4931C2FF" w14:textId="507C6D85" w:rsidR="00982104" w:rsidRDefault="00982104" w:rsidP="00982104">
      <w:pPr>
        <w:widowControl/>
        <w:autoSpaceDE/>
        <w:autoSpaceDN/>
        <w:spacing w:after="160" w:line="259" w:lineRule="auto"/>
        <w:rPr>
          <w:b/>
          <w:bCs/>
          <w:color w:val="000000"/>
        </w:rPr>
      </w:pPr>
    </w:p>
    <w:tbl>
      <w:tblPr>
        <w:tblStyle w:val="Tematabele"/>
        <w:tblW w:w="9782" w:type="dxa"/>
        <w:jc w:val="center"/>
        <w:tblLayout w:type="fixed"/>
        <w:tblLook w:val="04A0" w:firstRow="1" w:lastRow="0" w:firstColumn="1" w:lastColumn="0" w:noHBand="0" w:noVBand="1"/>
      </w:tblPr>
      <w:tblGrid>
        <w:gridCol w:w="3922"/>
        <w:gridCol w:w="5860"/>
      </w:tblGrid>
      <w:tr w:rsidR="00982104" w:rsidRPr="00D81D45" w14:paraId="3AE4AA21" w14:textId="77777777" w:rsidTr="00362874">
        <w:trPr>
          <w:trHeight w:val="614"/>
          <w:jc w:val="center"/>
        </w:trPr>
        <w:tc>
          <w:tcPr>
            <w:tcW w:w="3922" w:type="dxa"/>
            <w:shd w:val="clear" w:color="auto" w:fill="E7E6E6" w:themeFill="background2"/>
            <w:vAlign w:val="center"/>
          </w:tcPr>
          <w:p w14:paraId="151286BB" w14:textId="5158E645" w:rsidR="00982104" w:rsidRPr="00D81D45" w:rsidRDefault="00982104" w:rsidP="00362874">
            <w:pPr>
              <w:rPr>
                <w:b/>
                <w:bCs/>
                <w:lang w:val="sr-Cyrl-RS"/>
              </w:rPr>
            </w:pPr>
            <w:r w:rsidRPr="009B7CF5">
              <w:rPr>
                <w:b/>
                <w:bCs/>
                <w:color w:val="000000"/>
                <w:lang w:val="sr-Cyrl-RS"/>
              </w:rPr>
              <w:t>Рок за решавање поднетог захтева</w:t>
            </w:r>
          </w:p>
        </w:tc>
        <w:tc>
          <w:tcPr>
            <w:tcW w:w="5860" w:type="dxa"/>
            <w:vAlign w:val="center"/>
          </w:tcPr>
          <w:p w14:paraId="02C78276" w14:textId="77777777" w:rsidR="00982104" w:rsidRPr="00D81D45" w:rsidRDefault="00982104" w:rsidP="00362874">
            <w:pPr>
              <w:rPr>
                <w:color w:val="000000"/>
                <w:lang w:val="sr-Cyrl-RS"/>
              </w:rPr>
            </w:pPr>
            <w:r w:rsidRPr="00BD00BA">
              <w:rPr>
                <w:color w:val="000000"/>
                <w:lang w:val="sr-Cyrl-RS"/>
              </w:rPr>
              <w:t>60 дана од покретања поступка</w:t>
            </w:r>
          </w:p>
        </w:tc>
      </w:tr>
    </w:tbl>
    <w:p w14:paraId="715F95D8" w14:textId="77777777" w:rsidR="00982104" w:rsidRDefault="00982104" w:rsidP="00982104">
      <w:pPr>
        <w:jc w:val="both"/>
        <w:rPr>
          <w:lang w:val="sr-Cyrl-RS"/>
        </w:rPr>
      </w:pPr>
    </w:p>
    <w:p w14:paraId="7B0478D9" w14:textId="77777777" w:rsidR="00982104" w:rsidRDefault="00982104" w:rsidP="00982104">
      <w:pPr>
        <w:ind w:left="-426"/>
        <w:jc w:val="both"/>
        <w:rPr>
          <w:lang w:val="sr-Cyrl-RS"/>
        </w:rPr>
      </w:pPr>
      <w:r w:rsidRPr="00D81D45">
        <w:rPr>
          <w:color w:val="000000"/>
          <w:lang w:val="sr-Cyrl-RS"/>
        </w:rPr>
        <w:t>Потребно је уплатити следеће издатке:</w:t>
      </w:r>
    </w:p>
    <w:p w14:paraId="759D26EC" w14:textId="77777777" w:rsidR="00982104" w:rsidRDefault="00982104" w:rsidP="00982104">
      <w:pPr>
        <w:jc w:val="both"/>
        <w:rPr>
          <w:lang w:val="sr-Cyrl-RS"/>
        </w:rPr>
      </w:pPr>
    </w:p>
    <w:tbl>
      <w:tblPr>
        <w:tblStyle w:val="Tematabele"/>
        <w:tblW w:w="9776" w:type="dxa"/>
        <w:jc w:val="center"/>
        <w:tblLayout w:type="fixed"/>
        <w:tblLook w:val="04A0" w:firstRow="1" w:lastRow="0" w:firstColumn="1" w:lastColumn="0" w:noHBand="0" w:noVBand="1"/>
      </w:tblPr>
      <w:tblGrid>
        <w:gridCol w:w="704"/>
        <w:gridCol w:w="3071"/>
        <w:gridCol w:w="2160"/>
        <w:gridCol w:w="3841"/>
      </w:tblGrid>
      <w:tr w:rsidR="00982104" w14:paraId="5CFB794D" w14:textId="77777777" w:rsidTr="00362874">
        <w:trPr>
          <w:trHeight w:val="563"/>
          <w:jc w:val="center"/>
        </w:trPr>
        <w:tc>
          <w:tcPr>
            <w:tcW w:w="704" w:type="dxa"/>
            <w:tcBorders>
              <w:bottom w:val="single" w:sz="4" w:space="0" w:color="auto"/>
            </w:tcBorders>
            <w:shd w:val="clear" w:color="auto" w:fill="E7E6E6" w:themeFill="background2"/>
            <w:vAlign w:val="center"/>
          </w:tcPr>
          <w:p w14:paraId="28EB22F2" w14:textId="77777777" w:rsidR="00982104" w:rsidRDefault="00982104" w:rsidP="00362874">
            <w:pPr>
              <w:ind w:right="-15"/>
              <w:jc w:val="center"/>
              <w:rPr>
                <w:b/>
                <w:sz w:val="24"/>
                <w:szCs w:val="24"/>
              </w:rPr>
            </w:pPr>
            <w:r w:rsidRPr="001172ED">
              <w:rPr>
                <w:b/>
                <w:bCs/>
                <w:color w:val="000000"/>
              </w:rPr>
              <w:t>Р.бр.</w:t>
            </w:r>
          </w:p>
        </w:tc>
        <w:tc>
          <w:tcPr>
            <w:tcW w:w="9072" w:type="dxa"/>
            <w:gridSpan w:val="3"/>
            <w:tcBorders>
              <w:bottom w:val="single" w:sz="4" w:space="0" w:color="auto"/>
            </w:tcBorders>
            <w:shd w:val="clear" w:color="auto" w:fill="E7E6E6" w:themeFill="background2"/>
            <w:vAlign w:val="center"/>
          </w:tcPr>
          <w:p w14:paraId="5FA87774" w14:textId="77777777" w:rsidR="00982104" w:rsidRDefault="00982104" w:rsidP="00362874">
            <w:pPr>
              <w:ind w:right="-15"/>
              <w:jc w:val="center"/>
              <w:rPr>
                <w:b/>
                <w:sz w:val="24"/>
                <w:szCs w:val="24"/>
              </w:rPr>
            </w:pPr>
            <w:r>
              <w:rPr>
                <w:b/>
                <w:lang w:val="sr-Cyrl-RS"/>
              </w:rPr>
              <w:t>Финансијски издаци</w:t>
            </w:r>
          </w:p>
        </w:tc>
      </w:tr>
      <w:tr w:rsidR="00982104" w:rsidRPr="00CE2E46" w14:paraId="7B858979" w14:textId="77777777" w:rsidTr="00362874">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366968D9" w14:textId="77777777" w:rsidR="00982104" w:rsidRPr="00AB3A01" w:rsidRDefault="00982104" w:rsidP="00362874">
            <w:pPr>
              <w:rPr>
                <w:lang w:val="sr-Cyrl-RS"/>
              </w:rPr>
            </w:pPr>
            <w:r>
              <w:rPr>
                <w:lang w:val="sr-Cyrl-RS"/>
              </w:rPr>
              <w:t>1.</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04E81990" w14:textId="77777777" w:rsidR="00982104" w:rsidRPr="00D81D45" w:rsidRDefault="00982104" w:rsidP="00362874">
            <w:pPr>
              <w:ind w:right="-15"/>
              <w:rPr>
                <w:bCs/>
                <w:lang w:val="sr-Cyrl-RS"/>
              </w:rPr>
            </w:pPr>
            <w:r>
              <w:rPr>
                <w:color w:val="000000"/>
              </w:rPr>
              <w:t>Републичка административна такса за захтев</w:t>
            </w:r>
          </w:p>
        </w:tc>
        <w:tc>
          <w:tcPr>
            <w:tcW w:w="2160" w:type="dxa"/>
            <w:tcBorders>
              <w:top w:val="single" w:sz="4" w:space="0" w:color="auto"/>
              <w:bottom w:val="single" w:sz="4" w:space="0" w:color="auto"/>
            </w:tcBorders>
            <w:vAlign w:val="center"/>
          </w:tcPr>
          <w:p w14:paraId="57295CCA" w14:textId="77777777" w:rsidR="00982104" w:rsidRPr="00CE2E46" w:rsidRDefault="00982104" w:rsidP="00362874">
            <w:pPr>
              <w:ind w:right="-15"/>
              <w:rPr>
                <w:bCs/>
              </w:rPr>
            </w:pPr>
            <w:r w:rsidRPr="001172ED">
              <w:rPr>
                <w:color w:val="000000"/>
              </w:rPr>
              <w:t>Износ издатка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8D9830D" w14:textId="77777777" w:rsidR="00982104" w:rsidRPr="00CE2E46" w:rsidRDefault="00982104" w:rsidP="00362874">
            <w:pPr>
              <w:ind w:right="-15"/>
              <w:rPr>
                <w:bCs/>
              </w:rPr>
            </w:pPr>
            <w:r>
              <w:rPr>
                <w:color w:val="000000"/>
              </w:rPr>
              <w:t>320,00 РСД</w:t>
            </w:r>
          </w:p>
        </w:tc>
      </w:tr>
      <w:tr w:rsidR="00982104" w:rsidRPr="00CE2E46" w14:paraId="02F71FFB"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CF7DB8C"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BAE559C"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4A173403" w14:textId="77777777" w:rsidR="00982104" w:rsidRPr="00CE2E46" w:rsidRDefault="00982104" w:rsidP="00362874">
            <w:pPr>
              <w:ind w:right="-15"/>
              <w:rPr>
                <w:bCs/>
              </w:rPr>
            </w:pPr>
            <w:r w:rsidRPr="001172ED">
              <w:rPr>
                <w:color w:val="000000"/>
              </w:rPr>
              <w:t>Сврха уплате</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73337F8" w14:textId="77777777" w:rsidR="00982104" w:rsidRPr="00CE2E46" w:rsidRDefault="00982104" w:rsidP="00362874">
            <w:pPr>
              <w:ind w:right="-15"/>
              <w:rPr>
                <w:bCs/>
              </w:rPr>
            </w:pPr>
            <w:r>
              <w:rPr>
                <w:color w:val="000000"/>
              </w:rPr>
              <w:t>Такса за захтев</w:t>
            </w:r>
          </w:p>
        </w:tc>
      </w:tr>
      <w:tr w:rsidR="00982104" w:rsidRPr="00CE2E46" w14:paraId="6B49BA70" w14:textId="77777777" w:rsidTr="00362874">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5D928F76"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A96934F"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5D9E2EB1" w14:textId="77777777" w:rsidR="00982104" w:rsidRPr="00CE2E46" w:rsidRDefault="00982104" w:rsidP="00362874">
            <w:pPr>
              <w:ind w:right="-15"/>
              <w:rPr>
                <w:bCs/>
              </w:rPr>
            </w:pPr>
            <w:r w:rsidRPr="001172ED">
              <w:rPr>
                <w:color w:val="000000"/>
              </w:rPr>
              <w:t xml:space="preserve">Назив и адреса примаоца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87212D8" w14:textId="77777777" w:rsidR="00982104" w:rsidRPr="00CE2E46" w:rsidRDefault="00982104" w:rsidP="00362874">
            <w:pPr>
              <w:ind w:right="-15"/>
              <w:rPr>
                <w:bCs/>
              </w:rPr>
            </w:pPr>
            <w:r>
              <w:rPr>
                <w:color w:val="000000"/>
              </w:rPr>
              <w:t xml:space="preserve">Буџет Републике Србије </w:t>
            </w:r>
          </w:p>
        </w:tc>
      </w:tr>
      <w:tr w:rsidR="00982104" w:rsidRPr="00CE2E46" w14:paraId="4D63BB2B"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6824FF4"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0420175"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F3EB9BA" w14:textId="77777777" w:rsidR="00982104" w:rsidRPr="00CE2E46" w:rsidRDefault="00982104" w:rsidP="00362874">
            <w:pPr>
              <w:ind w:right="-15"/>
              <w:rPr>
                <w:bCs/>
              </w:rPr>
            </w:pPr>
            <w:r w:rsidRPr="001172ED">
              <w:rPr>
                <w:color w:val="000000"/>
              </w:rPr>
              <w:t>Број рачуна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467CE56" w14:textId="77777777" w:rsidR="00982104" w:rsidRPr="00CE2E46" w:rsidRDefault="00982104" w:rsidP="00362874">
            <w:pPr>
              <w:ind w:right="-15"/>
              <w:rPr>
                <w:bCs/>
              </w:rPr>
            </w:pPr>
            <w:r>
              <w:rPr>
                <w:color w:val="000000"/>
              </w:rPr>
              <w:t>840 742221843 57</w:t>
            </w:r>
          </w:p>
        </w:tc>
      </w:tr>
      <w:tr w:rsidR="00982104" w:rsidRPr="00CE2E46" w14:paraId="4ACC0D21"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6103944"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3771949C"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1B5EF346" w14:textId="77777777" w:rsidR="00982104" w:rsidRPr="00CE2E46" w:rsidRDefault="00982104" w:rsidP="00362874">
            <w:pPr>
              <w:ind w:right="-15"/>
              <w:rPr>
                <w:bCs/>
              </w:rPr>
            </w:pPr>
            <w:r w:rsidRPr="001172ED">
              <w:rPr>
                <w:color w:val="000000"/>
              </w:rPr>
              <w:t>Модел и позив на број</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24A78CAA" w14:textId="77777777" w:rsidR="00982104" w:rsidRPr="00CE2E46" w:rsidRDefault="00982104" w:rsidP="00362874">
            <w:pPr>
              <w:ind w:right="-15"/>
              <w:rPr>
                <w:bCs/>
              </w:rPr>
            </w:pPr>
            <w:r>
              <w:rPr>
                <w:color w:val="000000"/>
              </w:rPr>
              <w:t>97 50 016</w:t>
            </w:r>
          </w:p>
        </w:tc>
      </w:tr>
      <w:tr w:rsidR="00982104" w:rsidRPr="00CE2E46" w14:paraId="2A9628B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1208DBF"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28EA9B4D"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4B549451" w14:textId="77777777" w:rsidR="00982104" w:rsidRPr="00CE2E46" w:rsidRDefault="00982104" w:rsidP="00362874">
            <w:pPr>
              <w:ind w:right="-15"/>
              <w:rPr>
                <w:bCs/>
              </w:rPr>
            </w:pPr>
            <w:r w:rsidRPr="001172ED">
              <w:rPr>
                <w:color w:val="000000"/>
              </w:rPr>
              <w:t>Напомена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6CABBE0" w14:textId="77777777" w:rsidR="00982104" w:rsidRPr="00CE2E46" w:rsidRDefault="00982104" w:rsidP="00362874">
            <w:pPr>
              <w:ind w:right="-15"/>
              <w:rPr>
                <w:bCs/>
              </w:rPr>
            </w:pPr>
            <w:r>
              <w:rPr>
                <w:color w:val="000000"/>
              </w:rPr>
              <w:t>/</w:t>
            </w:r>
          </w:p>
        </w:tc>
      </w:tr>
      <w:tr w:rsidR="00982104" w:rsidRPr="00CE2E46" w14:paraId="0D27FCA4" w14:textId="77777777" w:rsidTr="00362874">
        <w:trPr>
          <w:trHeight w:val="550"/>
          <w:jc w:val="center"/>
        </w:trPr>
        <w:tc>
          <w:tcPr>
            <w:tcW w:w="704" w:type="dxa"/>
            <w:vMerge w:val="restart"/>
            <w:tcBorders>
              <w:top w:val="single" w:sz="4" w:space="0" w:color="auto"/>
              <w:bottom w:val="single" w:sz="4" w:space="0" w:color="auto"/>
            </w:tcBorders>
            <w:shd w:val="clear" w:color="auto" w:fill="FFFFFF" w:themeFill="background1"/>
            <w:vAlign w:val="center"/>
          </w:tcPr>
          <w:p w14:paraId="5DA3B723" w14:textId="77777777" w:rsidR="00982104" w:rsidRPr="007D1A58" w:rsidRDefault="00982104" w:rsidP="00362874">
            <w:pPr>
              <w:rPr>
                <w:lang w:val="sr-Cyrl-RS"/>
              </w:rPr>
            </w:pPr>
            <w:r w:rsidRPr="007D1A58">
              <w:rPr>
                <w:lang w:val="sr-Cyrl-RS"/>
              </w:rPr>
              <w:t>2.</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6CB59354" w14:textId="77777777" w:rsidR="00982104" w:rsidRPr="008E3976" w:rsidRDefault="00982104" w:rsidP="00362874">
            <w:pPr>
              <w:ind w:right="-15"/>
              <w:rPr>
                <w:bCs/>
              </w:rPr>
            </w:pPr>
            <w:r>
              <w:rPr>
                <w:color w:val="000000"/>
              </w:rPr>
              <w:t>Републичка административна такса за решење којим се утврђује испуњеност прописаних услова у погледу стручних кадрова, просторија и опреме за вршење лабораторијских испитивања и то:</w:t>
            </w:r>
            <w:r>
              <w:rPr>
                <w:color w:val="000000"/>
              </w:rPr>
              <w:br/>
              <w:t xml:space="preserve"> дa здрaвствeнe и другe oргaнизaциje испуњaвajу прoписaнe услoвe у пoглeду стручних кaдрoвa, прoстoриja и oпрeмe зa вршeњe лaбoрaтoриjских испитивaњa (супeр aнaлизa) узoрaкa рaди утврђивaњa здрaвствeнe испрaвнoсти нaмирницa и прeдмeтa oпштe упoтрeбe</w:t>
            </w:r>
          </w:p>
        </w:tc>
        <w:tc>
          <w:tcPr>
            <w:tcW w:w="2160" w:type="dxa"/>
            <w:tcBorders>
              <w:top w:val="single" w:sz="4" w:space="0" w:color="auto"/>
              <w:bottom w:val="single" w:sz="4" w:space="0" w:color="auto"/>
            </w:tcBorders>
            <w:vAlign w:val="center"/>
          </w:tcPr>
          <w:p w14:paraId="0CE1E0A6" w14:textId="77777777" w:rsidR="00982104" w:rsidRPr="001172ED" w:rsidRDefault="00982104" w:rsidP="00362874">
            <w:pPr>
              <w:ind w:right="-15"/>
              <w:rPr>
                <w:color w:val="000000"/>
              </w:rPr>
            </w:pPr>
            <w:r w:rsidRPr="001172ED">
              <w:rPr>
                <w:color w:val="000000"/>
              </w:rPr>
              <w:t>Износ издатка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073FFC5" w14:textId="77777777" w:rsidR="00982104" w:rsidRPr="007D1A58" w:rsidRDefault="00982104" w:rsidP="00362874">
            <w:pPr>
              <w:ind w:right="-15"/>
              <w:rPr>
                <w:bCs/>
                <w:lang w:val="sr-Cyrl-RS"/>
              </w:rPr>
            </w:pPr>
            <w:r>
              <w:rPr>
                <w:color w:val="000000"/>
              </w:rPr>
              <w:t>24.970,00 РСД</w:t>
            </w:r>
          </w:p>
        </w:tc>
      </w:tr>
      <w:tr w:rsidR="00982104" w:rsidRPr="00CE2E46" w14:paraId="31186F7E"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213CB69"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C6F5EF3"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379A6805" w14:textId="77777777" w:rsidR="00982104" w:rsidRPr="001172ED" w:rsidRDefault="00982104" w:rsidP="00362874">
            <w:pPr>
              <w:ind w:right="-15"/>
              <w:rPr>
                <w:color w:val="000000"/>
              </w:rPr>
            </w:pPr>
            <w:r w:rsidRPr="001172ED">
              <w:rPr>
                <w:color w:val="000000"/>
              </w:rPr>
              <w:t>Сврха уплате</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9955631" w14:textId="77777777" w:rsidR="00982104" w:rsidRPr="00CE2E46" w:rsidRDefault="00982104" w:rsidP="00362874">
            <w:pPr>
              <w:ind w:right="-15"/>
              <w:rPr>
                <w:bCs/>
              </w:rPr>
            </w:pPr>
            <w:r>
              <w:rPr>
                <w:color w:val="000000"/>
              </w:rPr>
              <w:t>Такса за решење</w:t>
            </w:r>
          </w:p>
        </w:tc>
      </w:tr>
      <w:tr w:rsidR="00982104" w:rsidRPr="00CE2E46" w14:paraId="37A33A0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179F883"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F3F74DD"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1072E967" w14:textId="77777777" w:rsidR="00982104" w:rsidRPr="001172ED" w:rsidRDefault="00982104" w:rsidP="00362874">
            <w:pPr>
              <w:ind w:right="-15"/>
              <w:rPr>
                <w:color w:val="000000"/>
              </w:rPr>
            </w:pPr>
            <w:r w:rsidRPr="001172ED">
              <w:rPr>
                <w:color w:val="000000"/>
              </w:rPr>
              <w:t xml:space="preserve">Назив и адреса примаоца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2370C0DA" w14:textId="77777777" w:rsidR="00982104" w:rsidRPr="00CE2E46" w:rsidRDefault="00982104" w:rsidP="00362874">
            <w:pPr>
              <w:ind w:right="-15"/>
              <w:rPr>
                <w:bCs/>
              </w:rPr>
            </w:pPr>
            <w:r>
              <w:rPr>
                <w:color w:val="000000"/>
              </w:rPr>
              <w:t xml:space="preserve">Буџет Републике Србије </w:t>
            </w:r>
          </w:p>
        </w:tc>
      </w:tr>
      <w:tr w:rsidR="00982104" w:rsidRPr="00CE2E46" w14:paraId="689DEEF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BF5AEF5"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6B459803"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67E58EF8" w14:textId="77777777" w:rsidR="00982104" w:rsidRPr="001172ED" w:rsidRDefault="00982104" w:rsidP="00362874">
            <w:pPr>
              <w:ind w:right="-15"/>
              <w:rPr>
                <w:color w:val="000000"/>
              </w:rPr>
            </w:pPr>
            <w:r w:rsidRPr="001172ED">
              <w:rPr>
                <w:color w:val="000000"/>
              </w:rPr>
              <w:t>Број рачуна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CAA9EE0" w14:textId="77777777" w:rsidR="00982104" w:rsidRPr="00CE2E46" w:rsidRDefault="00982104" w:rsidP="00362874">
            <w:pPr>
              <w:ind w:right="-15"/>
              <w:rPr>
                <w:bCs/>
              </w:rPr>
            </w:pPr>
            <w:r>
              <w:rPr>
                <w:color w:val="000000"/>
              </w:rPr>
              <w:t>840 742221843 57</w:t>
            </w:r>
          </w:p>
        </w:tc>
      </w:tr>
      <w:tr w:rsidR="00982104" w:rsidRPr="00CE2E46" w14:paraId="0E12CAC8"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DE52950"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2B6EA2A7"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4E62AA2C" w14:textId="77777777" w:rsidR="00982104" w:rsidRPr="001172ED" w:rsidRDefault="00982104" w:rsidP="00362874">
            <w:pPr>
              <w:ind w:right="-15"/>
              <w:rPr>
                <w:color w:val="000000"/>
              </w:rPr>
            </w:pPr>
            <w:r w:rsidRPr="001172ED">
              <w:rPr>
                <w:color w:val="000000"/>
              </w:rPr>
              <w:t>Модел и позив на број</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A273B18" w14:textId="77777777" w:rsidR="00982104" w:rsidRPr="00CE2E46" w:rsidRDefault="00982104" w:rsidP="00362874">
            <w:pPr>
              <w:ind w:right="-15"/>
              <w:rPr>
                <w:bCs/>
              </w:rPr>
            </w:pPr>
            <w:r>
              <w:rPr>
                <w:color w:val="000000"/>
              </w:rPr>
              <w:t>97 50 016</w:t>
            </w:r>
          </w:p>
        </w:tc>
      </w:tr>
      <w:tr w:rsidR="00982104" w:rsidRPr="00CE2E46" w14:paraId="6AB3AF0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1FA23F1"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74417A63"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F011DC2" w14:textId="77777777" w:rsidR="00982104" w:rsidRPr="001172ED" w:rsidRDefault="00982104" w:rsidP="00362874">
            <w:pPr>
              <w:ind w:right="-15"/>
              <w:rPr>
                <w:color w:val="000000"/>
              </w:rPr>
            </w:pPr>
            <w:r w:rsidRPr="001172ED">
              <w:rPr>
                <w:color w:val="000000"/>
              </w:rPr>
              <w:t>Напомена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8DF5459" w14:textId="77777777" w:rsidR="00982104" w:rsidRPr="00CE2E46" w:rsidRDefault="00982104" w:rsidP="00362874">
            <w:pPr>
              <w:ind w:right="-15"/>
              <w:rPr>
                <w:bCs/>
              </w:rPr>
            </w:pPr>
            <w:r>
              <w:rPr>
                <w:color w:val="000000"/>
              </w:rPr>
              <w:t xml:space="preserve">Плаћају подносиоци захтева зa вршeњe лaбoрaтoриjских испитивaњa (супeр aнaлизa) узoрaкa рaди утврђивaњa здрaвствeнe испрaвнoсти нaмирницa и прeдмeтa oпштe упoтрeбe. Трошкови се наплаћују у зависности од поднетог захтева за утврђивање услова за тражена лабораторијска испитивања. </w:t>
            </w:r>
          </w:p>
        </w:tc>
      </w:tr>
      <w:tr w:rsidR="00982104" w:rsidRPr="007D1A58" w14:paraId="3C620958" w14:textId="77777777" w:rsidTr="00362874">
        <w:trPr>
          <w:trHeight w:val="550"/>
          <w:jc w:val="center"/>
        </w:trPr>
        <w:tc>
          <w:tcPr>
            <w:tcW w:w="704" w:type="dxa"/>
            <w:vMerge w:val="restart"/>
            <w:tcBorders>
              <w:top w:val="single" w:sz="4" w:space="0" w:color="auto"/>
              <w:bottom w:val="single" w:sz="4" w:space="0" w:color="auto"/>
            </w:tcBorders>
            <w:shd w:val="clear" w:color="auto" w:fill="FFFFFF" w:themeFill="background1"/>
            <w:vAlign w:val="center"/>
          </w:tcPr>
          <w:p w14:paraId="0A4D7695" w14:textId="77777777" w:rsidR="00982104" w:rsidRPr="007D1A58" w:rsidRDefault="00982104" w:rsidP="00362874">
            <w:pPr>
              <w:rPr>
                <w:lang w:val="sr-Cyrl-RS"/>
              </w:rPr>
            </w:pPr>
            <w:r>
              <w:rPr>
                <w:lang w:val="sr-Cyrl-RS"/>
              </w:rPr>
              <w:t>3</w:t>
            </w:r>
            <w:r w:rsidRPr="007D1A58">
              <w:rPr>
                <w:lang w:val="sr-Cyrl-RS"/>
              </w:rPr>
              <w:t>.</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58CAF4F7" w14:textId="77777777" w:rsidR="00982104" w:rsidRPr="008E3976" w:rsidRDefault="00982104" w:rsidP="00362874">
            <w:pPr>
              <w:ind w:right="-15"/>
              <w:rPr>
                <w:bCs/>
              </w:rPr>
            </w:pPr>
            <w:r>
              <w:rPr>
                <w:color w:val="000000"/>
              </w:rPr>
              <w:t>Републичка административна такса за решење којим се утврђује испуњеност прописаних услова у погледу стручних кадрова, просторија и опреме за вршење лабораторијских испитивања и то:</w:t>
            </w:r>
            <w:r>
              <w:rPr>
                <w:color w:val="000000"/>
              </w:rPr>
              <w:br/>
              <w:t xml:space="preserve"> дa здрaвствeнe oргaнизaциje испуњaвajу прoписaнe услoвe у пoглeду стручних кaдрoвa, </w:t>
            </w:r>
            <w:r>
              <w:rPr>
                <w:color w:val="000000"/>
              </w:rPr>
              <w:lastRenderedPageBreak/>
              <w:t>прoстoриja и oпрeмe, зa вршeњe лaбoрaтoриjских испитивaњa (супeр aнaлизa) вoдe кoja служи зa jaвнo снaбдeвaњe стaнoвништвa кao вoдa зa пићe, рaди утврђивaњa здрaвствeнe испрaвнoсти</w:t>
            </w:r>
          </w:p>
        </w:tc>
        <w:tc>
          <w:tcPr>
            <w:tcW w:w="2160" w:type="dxa"/>
            <w:tcBorders>
              <w:top w:val="single" w:sz="4" w:space="0" w:color="auto"/>
              <w:bottom w:val="single" w:sz="4" w:space="0" w:color="auto"/>
            </w:tcBorders>
            <w:vAlign w:val="center"/>
          </w:tcPr>
          <w:p w14:paraId="7D248277" w14:textId="77777777" w:rsidR="00982104" w:rsidRPr="001172ED" w:rsidRDefault="00982104" w:rsidP="00362874">
            <w:pPr>
              <w:ind w:right="-15"/>
              <w:rPr>
                <w:color w:val="000000"/>
              </w:rPr>
            </w:pPr>
            <w:r w:rsidRPr="001172ED">
              <w:rPr>
                <w:color w:val="000000"/>
              </w:rPr>
              <w:lastRenderedPageBreak/>
              <w:t>Износ издатка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CAE0E28" w14:textId="77777777" w:rsidR="00982104" w:rsidRPr="007D1A58" w:rsidRDefault="00982104" w:rsidP="00362874">
            <w:pPr>
              <w:ind w:right="-15"/>
              <w:rPr>
                <w:bCs/>
                <w:lang w:val="sr-Cyrl-RS"/>
              </w:rPr>
            </w:pPr>
            <w:r>
              <w:rPr>
                <w:color w:val="000000"/>
              </w:rPr>
              <w:t>24.970,00 РСД</w:t>
            </w:r>
          </w:p>
        </w:tc>
      </w:tr>
      <w:tr w:rsidR="00982104" w:rsidRPr="00CE2E46" w14:paraId="291454A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80D55B4"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29DA0F9"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4354E59" w14:textId="77777777" w:rsidR="00982104" w:rsidRPr="001172ED" w:rsidRDefault="00982104" w:rsidP="00362874">
            <w:pPr>
              <w:ind w:right="-15"/>
              <w:rPr>
                <w:color w:val="000000"/>
              </w:rPr>
            </w:pPr>
            <w:r w:rsidRPr="001172ED">
              <w:rPr>
                <w:color w:val="000000"/>
              </w:rPr>
              <w:t>Сврха уплате</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C0B504D" w14:textId="77777777" w:rsidR="00982104" w:rsidRPr="00CE2E46" w:rsidRDefault="00982104" w:rsidP="00362874">
            <w:pPr>
              <w:ind w:right="-15"/>
              <w:rPr>
                <w:bCs/>
              </w:rPr>
            </w:pPr>
            <w:r>
              <w:rPr>
                <w:color w:val="000000"/>
              </w:rPr>
              <w:t>Такса за решење</w:t>
            </w:r>
          </w:p>
        </w:tc>
      </w:tr>
      <w:tr w:rsidR="00982104" w:rsidRPr="00CE2E46" w14:paraId="4B8B339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BFFFA0A"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7627F8AB"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767BAA4F" w14:textId="77777777" w:rsidR="00982104" w:rsidRPr="001172ED" w:rsidRDefault="00982104" w:rsidP="00362874">
            <w:pPr>
              <w:ind w:right="-15"/>
              <w:rPr>
                <w:color w:val="000000"/>
              </w:rPr>
            </w:pPr>
            <w:r w:rsidRPr="001172ED">
              <w:rPr>
                <w:color w:val="000000"/>
              </w:rPr>
              <w:t xml:space="preserve">Назив и адреса примаоца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1419203" w14:textId="77777777" w:rsidR="00982104" w:rsidRPr="00CE2E46" w:rsidRDefault="00982104" w:rsidP="00362874">
            <w:pPr>
              <w:ind w:right="-15"/>
              <w:rPr>
                <w:bCs/>
              </w:rPr>
            </w:pPr>
            <w:r>
              <w:rPr>
                <w:color w:val="000000"/>
              </w:rPr>
              <w:t>Буџет Републике Србије</w:t>
            </w:r>
          </w:p>
        </w:tc>
      </w:tr>
      <w:tr w:rsidR="00982104" w:rsidRPr="00CE2E46" w14:paraId="2106CA87"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3645F72D"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352852D0"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66FDCAC1" w14:textId="77777777" w:rsidR="00982104" w:rsidRPr="001172ED" w:rsidRDefault="00982104" w:rsidP="00362874">
            <w:pPr>
              <w:ind w:right="-15"/>
              <w:rPr>
                <w:color w:val="000000"/>
              </w:rPr>
            </w:pPr>
            <w:r w:rsidRPr="001172ED">
              <w:rPr>
                <w:color w:val="000000"/>
              </w:rPr>
              <w:t>Број рачуна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1583C1C" w14:textId="77777777" w:rsidR="00982104" w:rsidRPr="00CE2E46" w:rsidRDefault="00982104" w:rsidP="00362874">
            <w:pPr>
              <w:ind w:right="-15"/>
              <w:rPr>
                <w:bCs/>
              </w:rPr>
            </w:pPr>
            <w:r>
              <w:rPr>
                <w:color w:val="000000"/>
              </w:rPr>
              <w:t>840 742221843 57</w:t>
            </w:r>
          </w:p>
        </w:tc>
      </w:tr>
      <w:tr w:rsidR="00982104" w:rsidRPr="00CE2E46" w14:paraId="2477242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C94540B"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168E9EA"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30E26729" w14:textId="77777777" w:rsidR="00982104" w:rsidRPr="001172ED" w:rsidRDefault="00982104" w:rsidP="00362874">
            <w:pPr>
              <w:ind w:right="-15"/>
              <w:rPr>
                <w:color w:val="000000"/>
              </w:rPr>
            </w:pPr>
            <w:r w:rsidRPr="001172ED">
              <w:rPr>
                <w:color w:val="000000"/>
              </w:rPr>
              <w:t>Модел и позив на број</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89C6FBA" w14:textId="77777777" w:rsidR="00982104" w:rsidRPr="00CE2E46" w:rsidRDefault="00982104" w:rsidP="00362874">
            <w:pPr>
              <w:ind w:right="-15"/>
              <w:rPr>
                <w:bCs/>
              </w:rPr>
            </w:pPr>
            <w:r>
              <w:rPr>
                <w:color w:val="000000"/>
              </w:rPr>
              <w:t>97 50 016</w:t>
            </w:r>
          </w:p>
        </w:tc>
      </w:tr>
      <w:tr w:rsidR="00982104" w:rsidRPr="00CE2E46" w14:paraId="2ACBBD4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9B1B0ED"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0DD2AA6"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3FB9DEC6" w14:textId="77777777" w:rsidR="00982104" w:rsidRPr="001172ED" w:rsidRDefault="00982104" w:rsidP="00362874">
            <w:pPr>
              <w:ind w:right="-15"/>
              <w:rPr>
                <w:color w:val="000000"/>
              </w:rPr>
            </w:pPr>
            <w:r w:rsidRPr="001172ED">
              <w:rPr>
                <w:color w:val="000000"/>
              </w:rPr>
              <w:t>Напомена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8A41BCF" w14:textId="77777777" w:rsidR="00982104" w:rsidRPr="00CE2E46" w:rsidRDefault="00982104" w:rsidP="00362874">
            <w:pPr>
              <w:ind w:right="-15"/>
              <w:rPr>
                <w:bCs/>
              </w:rPr>
            </w:pPr>
            <w:r>
              <w:rPr>
                <w:color w:val="000000"/>
              </w:rPr>
              <w:t xml:space="preserve">Плаћају подносиоци захтева зa вршeњe лaбoрaтoриjских испитивaњa (супeр aнaлизa) вoдe кoja служи зa jaвнo снaбдeвaњe стaнoвништвa кao вoдa зa пићe, рaди утврђивaњa здрaвствeнe испрaвнoсти. Трошкови се наплаћују у зависности од поднетог захтева за утврђивање услова за тражена лабораторијска испитивања. </w:t>
            </w:r>
          </w:p>
        </w:tc>
      </w:tr>
      <w:tr w:rsidR="00982104" w:rsidRPr="007D1A58" w14:paraId="4D9E7A45" w14:textId="77777777" w:rsidTr="00362874">
        <w:trPr>
          <w:trHeight w:val="550"/>
          <w:jc w:val="center"/>
        </w:trPr>
        <w:tc>
          <w:tcPr>
            <w:tcW w:w="704" w:type="dxa"/>
            <w:vMerge w:val="restart"/>
            <w:tcBorders>
              <w:top w:val="single" w:sz="4" w:space="0" w:color="auto"/>
              <w:bottom w:val="single" w:sz="4" w:space="0" w:color="auto"/>
            </w:tcBorders>
            <w:shd w:val="clear" w:color="auto" w:fill="FFFFFF" w:themeFill="background1"/>
            <w:vAlign w:val="center"/>
          </w:tcPr>
          <w:p w14:paraId="65280D0D" w14:textId="77777777" w:rsidR="00982104" w:rsidRPr="007D1A58" w:rsidRDefault="00982104" w:rsidP="00362874">
            <w:pPr>
              <w:rPr>
                <w:lang w:val="sr-Cyrl-RS"/>
              </w:rPr>
            </w:pPr>
            <w:r>
              <w:rPr>
                <w:lang w:val="sr-Cyrl-RS"/>
              </w:rPr>
              <w:t>4</w:t>
            </w:r>
            <w:r w:rsidRPr="007D1A58">
              <w:rPr>
                <w:lang w:val="sr-Cyrl-RS"/>
              </w:rPr>
              <w:t>.</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4C898C88" w14:textId="77777777" w:rsidR="00982104" w:rsidRPr="008E3976" w:rsidRDefault="00982104" w:rsidP="00362874">
            <w:pPr>
              <w:ind w:right="-15"/>
              <w:rPr>
                <w:bCs/>
              </w:rPr>
            </w:pPr>
            <w:r>
              <w:rPr>
                <w:color w:val="000000"/>
              </w:rPr>
              <w:t>Републичка административна такса за решење којим се утврђује испуњеност прописаних услова у погледу стручних кадрова, просторија и опреме за вршење лабораторијских испитивања и то:</w:t>
            </w:r>
            <w:r>
              <w:rPr>
                <w:color w:val="000000"/>
              </w:rPr>
              <w:br/>
              <w:t>дa здрaвствeнe oргaнизaциje испуњaвajу прoписaнe услoвe у пoглeду стручних кaдрoвa, прoстoриja и oпрeмe, зa вршeњe лaбoрaтoриjских испитивaњa (aнaлизa) вoдe кoja служи зa jaвнo снaбдeвaњe стaнoвништвa кao вoдa зa пићe, рaди утврђивaњa здрaвствeнe испрaвнoсти</w:t>
            </w:r>
          </w:p>
        </w:tc>
        <w:tc>
          <w:tcPr>
            <w:tcW w:w="2160" w:type="dxa"/>
            <w:tcBorders>
              <w:top w:val="single" w:sz="4" w:space="0" w:color="auto"/>
              <w:bottom w:val="single" w:sz="4" w:space="0" w:color="auto"/>
            </w:tcBorders>
            <w:vAlign w:val="center"/>
          </w:tcPr>
          <w:p w14:paraId="53E10AF5" w14:textId="77777777" w:rsidR="00982104" w:rsidRPr="001172ED" w:rsidRDefault="00982104" w:rsidP="00362874">
            <w:pPr>
              <w:ind w:right="-15"/>
              <w:rPr>
                <w:color w:val="000000"/>
              </w:rPr>
            </w:pPr>
            <w:r w:rsidRPr="001172ED">
              <w:rPr>
                <w:color w:val="000000"/>
              </w:rPr>
              <w:t>Износ издатка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B6E32C4" w14:textId="77777777" w:rsidR="00982104" w:rsidRPr="007D1A58" w:rsidRDefault="00982104" w:rsidP="00362874">
            <w:pPr>
              <w:ind w:right="-15"/>
              <w:rPr>
                <w:bCs/>
                <w:lang w:val="sr-Cyrl-RS"/>
              </w:rPr>
            </w:pPr>
            <w:r>
              <w:rPr>
                <w:color w:val="000000"/>
              </w:rPr>
              <w:t>19.440,00 РСД</w:t>
            </w:r>
          </w:p>
        </w:tc>
      </w:tr>
      <w:tr w:rsidR="00982104" w:rsidRPr="00CE2E46" w14:paraId="58A9968D"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3C586A7"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BCB897C"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2A664B91" w14:textId="77777777" w:rsidR="00982104" w:rsidRPr="001172ED" w:rsidRDefault="00982104" w:rsidP="00362874">
            <w:pPr>
              <w:ind w:right="-15"/>
              <w:rPr>
                <w:color w:val="000000"/>
              </w:rPr>
            </w:pPr>
            <w:r w:rsidRPr="001172ED">
              <w:rPr>
                <w:color w:val="000000"/>
              </w:rPr>
              <w:t>Сврха уплате</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16DB445" w14:textId="77777777" w:rsidR="00982104" w:rsidRPr="00CE2E46" w:rsidRDefault="00982104" w:rsidP="00362874">
            <w:pPr>
              <w:ind w:right="-15"/>
              <w:rPr>
                <w:bCs/>
              </w:rPr>
            </w:pPr>
            <w:r>
              <w:rPr>
                <w:color w:val="000000"/>
              </w:rPr>
              <w:t>Такса за решење</w:t>
            </w:r>
          </w:p>
        </w:tc>
      </w:tr>
      <w:tr w:rsidR="00982104" w:rsidRPr="00CE2E46" w14:paraId="407559C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D01971B"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410ED8A0"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719948AA" w14:textId="77777777" w:rsidR="00982104" w:rsidRPr="001172ED" w:rsidRDefault="00982104" w:rsidP="00362874">
            <w:pPr>
              <w:ind w:right="-15"/>
              <w:rPr>
                <w:color w:val="000000"/>
              </w:rPr>
            </w:pPr>
            <w:r w:rsidRPr="001172ED">
              <w:rPr>
                <w:color w:val="000000"/>
              </w:rPr>
              <w:t xml:space="preserve">Назив и адреса примаоца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20859A18" w14:textId="77777777" w:rsidR="00982104" w:rsidRPr="00CE2E46" w:rsidRDefault="00982104" w:rsidP="00362874">
            <w:pPr>
              <w:ind w:right="-15"/>
              <w:rPr>
                <w:bCs/>
              </w:rPr>
            </w:pPr>
            <w:r>
              <w:rPr>
                <w:color w:val="000000"/>
              </w:rPr>
              <w:t>Буџет Републике Србије</w:t>
            </w:r>
          </w:p>
        </w:tc>
      </w:tr>
      <w:tr w:rsidR="00982104" w:rsidRPr="00CE2E46" w14:paraId="1CD5D8C2"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101A63E"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675383E5"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9F7CD46" w14:textId="77777777" w:rsidR="00982104" w:rsidRPr="001172ED" w:rsidRDefault="00982104" w:rsidP="00362874">
            <w:pPr>
              <w:ind w:right="-15"/>
              <w:rPr>
                <w:color w:val="000000"/>
              </w:rPr>
            </w:pPr>
            <w:r w:rsidRPr="001172ED">
              <w:rPr>
                <w:color w:val="000000"/>
              </w:rPr>
              <w:t>Број рачуна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28AAB2F" w14:textId="77777777" w:rsidR="00982104" w:rsidRPr="00CE2E46" w:rsidRDefault="00982104" w:rsidP="00362874">
            <w:pPr>
              <w:ind w:right="-15"/>
              <w:rPr>
                <w:bCs/>
              </w:rPr>
            </w:pPr>
            <w:r>
              <w:rPr>
                <w:color w:val="000000"/>
              </w:rPr>
              <w:t>840 742221843 57</w:t>
            </w:r>
          </w:p>
        </w:tc>
      </w:tr>
      <w:tr w:rsidR="00982104" w:rsidRPr="00CE2E46" w14:paraId="5BD710C7"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2E9442C"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9E93795"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630622AC" w14:textId="77777777" w:rsidR="00982104" w:rsidRPr="001172ED" w:rsidRDefault="00982104" w:rsidP="00362874">
            <w:pPr>
              <w:ind w:right="-15"/>
              <w:rPr>
                <w:color w:val="000000"/>
              </w:rPr>
            </w:pPr>
            <w:r w:rsidRPr="001172ED">
              <w:rPr>
                <w:color w:val="000000"/>
              </w:rPr>
              <w:t>Модел и позив на број</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D6D0EA0" w14:textId="77777777" w:rsidR="00982104" w:rsidRPr="00CE2E46" w:rsidRDefault="00982104" w:rsidP="00362874">
            <w:pPr>
              <w:ind w:right="-15"/>
              <w:rPr>
                <w:bCs/>
              </w:rPr>
            </w:pPr>
            <w:r>
              <w:rPr>
                <w:color w:val="000000"/>
              </w:rPr>
              <w:t>97 50 016</w:t>
            </w:r>
          </w:p>
        </w:tc>
      </w:tr>
      <w:tr w:rsidR="00982104" w:rsidRPr="00CE2E46" w14:paraId="79922B93"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64AB777C"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2113BE0B"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D6E785A" w14:textId="77777777" w:rsidR="00982104" w:rsidRPr="001172ED" w:rsidRDefault="00982104" w:rsidP="00362874">
            <w:pPr>
              <w:ind w:right="-15"/>
              <w:rPr>
                <w:color w:val="000000"/>
              </w:rPr>
            </w:pPr>
            <w:r w:rsidRPr="001172ED">
              <w:rPr>
                <w:color w:val="000000"/>
              </w:rPr>
              <w:t>Напомена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20BCBB1" w14:textId="77777777" w:rsidR="00982104" w:rsidRPr="00CE2E46" w:rsidRDefault="00982104" w:rsidP="00362874">
            <w:pPr>
              <w:ind w:right="-15"/>
              <w:rPr>
                <w:bCs/>
              </w:rPr>
            </w:pPr>
            <w:r>
              <w:rPr>
                <w:color w:val="000000"/>
              </w:rPr>
              <w:t xml:space="preserve">Плаћају подносиоци захтева зa вршeњe лaбoрaтoриjских испитивaњa (aнaлизa) вoдe кoja служи зa jaвнo снaбдeвaњe стaнoвништвa кao вoдa зa пићe, рaди утврђивaњa здрaвствeнe испрaвнoсти. Трошкови се наплаћују у зависности од поднетог захтева за утврђивање услова за тражена лабораторијска испитивања. </w:t>
            </w:r>
          </w:p>
        </w:tc>
      </w:tr>
      <w:tr w:rsidR="00982104" w:rsidRPr="007D1A58" w14:paraId="678F05B1" w14:textId="77777777" w:rsidTr="00362874">
        <w:trPr>
          <w:trHeight w:val="550"/>
          <w:jc w:val="center"/>
        </w:trPr>
        <w:tc>
          <w:tcPr>
            <w:tcW w:w="704" w:type="dxa"/>
            <w:vMerge w:val="restart"/>
            <w:tcBorders>
              <w:top w:val="single" w:sz="4" w:space="0" w:color="auto"/>
              <w:bottom w:val="single" w:sz="4" w:space="0" w:color="auto"/>
            </w:tcBorders>
            <w:shd w:val="clear" w:color="auto" w:fill="FFFFFF" w:themeFill="background1"/>
            <w:vAlign w:val="center"/>
          </w:tcPr>
          <w:p w14:paraId="779EA447" w14:textId="77777777" w:rsidR="00982104" w:rsidRPr="007D1A58" w:rsidRDefault="00982104" w:rsidP="00362874">
            <w:pPr>
              <w:rPr>
                <w:lang w:val="sr-Cyrl-RS"/>
              </w:rPr>
            </w:pPr>
            <w:r>
              <w:rPr>
                <w:lang w:val="sr-Cyrl-RS"/>
              </w:rPr>
              <w:t>5</w:t>
            </w:r>
            <w:r w:rsidRPr="007D1A58">
              <w:rPr>
                <w:lang w:val="sr-Cyrl-RS"/>
              </w:rPr>
              <w:t>.</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C113DFE" w14:textId="77777777" w:rsidR="00982104" w:rsidRPr="008E3976" w:rsidRDefault="00982104" w:rsidP="00362874">
            <w:pPr>
              <w:ind w:right="-15"/>
              <w:rPr>
                <w:bCs/>
              </w:rPr>
            </w:pPr>
            <w:r>
              <w:rPr>
                <w:color w:val="000000"/>
              </w:rPr>
              <w:t>Републичка административна такса за решење којим се утврђује испуњеност прописаних услова у погледу стручних кадрова, просторија и опреме за вршење лабораторијских испитивања и то:</w:t>
            </w:r>
            <w:r>
              <w:rPr>
                <w:color w:val="000000"/>
              </w:rPr>
              <w:br/>
              <w:t>дa здрaвствeнe и другe oргaнизaциje испуњaвajу прoписaнe услoвe у пoглeду стручних кaдрoвa, прoстoриja и oпрeмe зa вршeњe лaбoрaтoриjских испитивaњa (aнaлизa) узoрaкa рaди утврђивaњa здрaвствeнe испрaвнoсти нaмирницa и прeдмeтa oпштe упoтрeбe</w:t>
            </w:r>
          </w:p>
        </w:tc>
        <w:tc>
          <w:tcPr>
            <w:tcW w:w="2160" w:type="dxa"/>
            <w:tcBorders>
              <w:top w:val="single" w:sz="4" w:space="0" w:color="auto"/>
              <w:bottom w:val="single" w:sz="4" w:space="0" w:color="auto"/>
            </w:tcBorders>
            <w:vAlign w:val="center"/>
          </w:tcPr>
          <w:p w14:paraId="5C83F909" w14:textId="77777777" w:rsidR="00982104" w:rsidRPr="001172ED" w:rsidRDefault="00982104" w:rsidP="00362874">
            <w:pPr>
              <w:ind w:right="-15"/>
              <w:rPr>
                <w:color w:val="000000"/>
              </w:rPr>
            </w:pPr>
            <w:r w:rsidRPr="001172ED">
              <w:rPr>
                <w:color w:val="000000"/>
              </w:rPr>
              <w:t>Износ издатка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DF5BE36" w14:textId="77777777" w:rsidR="00982104" w:rsidRPr="007D1A58" w:rsidRDefault="00982104" w:rsidP="00362874">
            <w:pPr>
              <w:ind w:right="-15"/>
              <w:rPr>
                <w:bCs/>
                <w:lang w:val="sr-Cyrl-RS"/>
              </w:rPr>
            </w:pPr>
            <w:r>
              <w:rPr>
                <w:color w:val="000000"/>
              </w:rPr>
              <w:t>19.440,00 РСД</w:t>
            </w:r>
          </w:p>
        </w:tc>
      </w:tr>
      <w:tr w:rsidR="00982104" w:rsidRPr="00CE2E46" w14:paraId="4B25EA61"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4DA3C9A"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7353CFF6"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715DFF7C" w14:textId="77777777" w:rsidR="00982104" w:rsidRPr="001172ED" w:rsidRDefault="00982104" w:rsidP="00362874">
            <w:pPr>
              <w:ind w:right="-15"/>
              <w:rPr>
                <w:color w:val="000000"/>
              </w:rPr>
            </w:pPr>
            <w:r w:rsidRPr="001172ED">
              <w:rPr>
                <w:color w:val="000000"/>
              </w:rPr>
              <w:t>Сврха уплате</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E1F2046" w14:textId="77777777" w:rsidR="00982104" w:rsidRPr="00CE2E46" w:rsidRDefault="00982104" w:rsidP="00362874">
            <w:pPr>
              <w:ind w:right="-15"/>
              <w:rPr>
                <w:bCs/>
              </w:rPr>
            </w:pPr>
            <w:r>
              <w:rPr>
                <w:color w:val="000000"/>
              </w:rPr>
              <w:t>Такса за решење</w:t>
            </w:r>
          </w:p>
        </w:tc>
      </w:tr>
      <w:tr w:rsidR="00982104" w:rsidRPr="00CE2E46" w14:paraId="424997FA"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89D79FC"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1C5D7DDC"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49B21512" w14:textId="77777777" w:rsidR="00982104" w:rsidRPr="001172ED" w:rsidRDefault="00982104" w:rsidP="00362874">
            <w:pPr>
              <w:ind w:right="-15"/>
              <w:rPr>
                <w:color w:val="000000"/>
              </w:rPr>
            </w:pPr>
            <w:r w:rsidRPr="001172ED">
              <w:rPr>
                <w:color w:val="000000"/>
              </w:rPr>
              <w:t xml:space="preserve">Назив и адреса примаоца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FDF3D90" w14:textId="77777777" w:rsidR="00982104" w:rsidRPr="00CE2E46" w:rsidRDefault="00982104" w:rsidP="00362874">
            <w:pPr>
              <w:ind w:right="-15"/>
              <w:rPr>
                <w:bCs/>
              </w:rPr>
            </w:pPr>
            <w:r>
              <w:rPr>
                <w:color w:val="000000"/>
              </w:rPr>
              <w:t>Буџет Републике Србије</w:t>
            </w:r>
          </w:p>
        </w:tc>
      </w:tr>
      <w:tr w:rsidR="00982104" w:rsidRPr="00CE2E46" w14:paraId="066747F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C58236B"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7C53924A"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2D201998" w14:textId="77777777" w:rsidR="00982104" w:rsidRPr="001172ED" w:rsidRDefault="00982104" w:rsidP="00362874">
            <w:pPr>
              <w:ind w:right="-15"/>
              <w:rPr>
                <w:color w:val="000000"/>
              </w:rPr>
            </w:pPr>
            <w:r w:rsidRPr="001172ED">
              <w:rPr>
                <w:color w:val="000000"/>
              </w:rPr>
              <w:t>Број рачуна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382A7AC" w14:textId="77777777" w:rsidR="00982104" w:rsidRPr="00CE2E46" w:rsidRDefault="00982104" w:rsidP="00362874">
            <w:pPr>
              <w:ind w:right="-15"/>
              <w:rPr>
                <w:bCs/>
              </w:rPr>
            </w:pPr>
            <w:r>
              <w:rPr>
                <w:color w:val="000000"/>
              </w:rPr>
              <w:t>840 742221843 57</w:t>
            </w:r>
          </w:p>
        </w:tc>
      </w:tr>
      <w:tr w:rsidR="00982104" w:rsidRPr="00CE2E46" w14:paraId="31BDE20E"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34026A5"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F175AF7"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E09731A" w14:textId="77777777" w:rsidR="00982104" w:rsidRPr="001172ED" w:rsidRDefault="00982104" w:rsidP="00362874">
            <w:pPr>
              <w:ind w:right="-15"/>
              <w:rPr>
                <w:color w:val="000000"/>
              </w:rPr>
            </w:pPr>
            <w:r w:rsidRPr="001172ED">
              <w:rPr>
                <w:color w:val="000000"/>
              </w:rPr>
              <w:t>Модел и позив на број</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B9156DB" w14:textId="77777777" w:rsidR="00982104" w:rsidRPr="00CE2E46" w:rsidRDefault="00982104" w:rsidP="00362874">
            <w:pPr>
              <w:ind w:right="-15"/>
              <w:rPr>
                <w:bCs/>
              </w:rPr>
            </w:pPr>
            <w:r>
              <w:rPr>
                <w:color w:val="000000"/>
              </w:rPr>
              <w:t>97 50 016</w:t>
            </w:r>
          </w:p>
        </w:tc>
      </w:tr>
      <w:tr w:rsidR="00982104" w:rsidRPr="00CE2E46" w14:paraId="33C2539B"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C960C66"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36692AE"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1115C6B9" w14:textId="77777777" w:rsidR="00982104" w:rsidRPr="001172ED" w:rsidRDefault="00982104" w:rsidP="00362874">
            <w:pPr>
              <w:ind w:right="-15"/>
              <w:rPr>
                <w:color w:val="000000"/>
              </w:rPr>
            </w:pPr>
            <w:r w:rsidRPr="001172ED">
              <w:rPr>
                <w:color w:val="000000"/>
              </w:rPr>
              <w:t>Напомена</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B7572D0" w14:textId="77777777" w:rsidR="00982104" w:rsidRPr="00CE2E46" w:rsidRDefault="00982104" w:rsidP="00362874">
            <w:pPr>
              <w:ind w:right="-15"/>
              <w:rPr>
                <w:bCs/>
              </w:rPr>
            </w:pPr>
            <w:r>
              <w:rPr>
                <w:color w:val="000000"/>
              </w:rPr>
              <w:t xml:space="preserve">Плаћају подносиоци захтева зa вршeњe лaбoрaтoриjских испитивaњa (aнaлизa) узoрaкa рaди утврђивaњa здрaвствeнe испрaвнoсти нaмирницa и прeдмeтa oпштe упoтрeбe. Трошкови се наплаћују у зависности од поднетог захтева за утврђивање услова за тражена лабораторијска испитивања. </w:t>
            </w:r>
          </w:p>
        </w:tc>
      </w:tr>
    </w:tbl>
    <w:p w14:paraId="410E2412" w14:textId="77777777" w:rsidR="00982104" w:rsidRDefault="00982104" w:rsidP="00982104">
      <w:pPr>
        <w:jc w:val="both"/>
        <w:rPr>
          <w:lang w:val="sr-Cyrl-RS"/>
        </w:rPr>
      </w:pPr>
    </w:p>
    <w:p w14:paraId="390D9702" w14:textId="2F93A6AB" w:rsidR="00AB3A01" w:rsidRDefault="00AB3A01" w:rsidP="00975041">
      <w:pPr>
        <w:widowControl/>
        <w:autoSpaceDE/>
        <w:autoSpaceDN/>
        <w:spacing w:after="160" w:line="259" w:lineRule="auto"/>
        <w:rPr>
          <w:lang w:val="sr-Cyrl-RS"/>
        </w:rPr>
      </w:pPr>
    </w:p>
    <w:sectPr w:rsidR="00AB3A01" w:rsidSect="00B31E1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B800" w14:textId="77777777" w:rsidR="00FD25B8" w:rsidRDefault="00FD25B8" w:rsidP="004F2292">
      <w:r>
        <w:separator/>
      </w:r>
    </w:p>
  </w:endnote>
  <w:endnote w:type="continuationSeparator" w:id="0">
    <w:p w14:paraId="03E34735" w14:textId="77777777" w:rsidR="00FD25B8" w:rsidRDefault="00FD25B8" w:rsidP="004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94897"/>
      <w:docPartObj>
        <w:docPartGallery w:val="Page Numbers (Bottom of Page)"/>
        <w:docPartUnique/>
      </w:docPartObj>
    </w:sdtPr>
    <w:sdtEndPr>
      <w:rPr>
        <w:noProof/>
        <w:sz w:val="20"/>
        <w:szCs w:val="20"/>
      </w:rPr>
    </w:sdtEndPr>
    <w:sdtContent>
      <w:p w14:paraId="5431BE0D" w14:textId="1CCA47AC" w:rsidR="00C10111" w:rsidRPr="00C10111" w:rsidRDefault="00C10111">
        <w:pPr>
          <w:pStyle w:val="Podnojestranice"/>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3515BF">
          <w:rPr>
            <w:noProof/>
            <w:sz w:val="20"/>
            <w:szCs w:val="20"/>
          </w:rPr>
          <w:t>6</w:t>
        </w:r>
        <w:r w:rsidRPr="00C10111">
          <w:rPr>
            <w:noProof/>
            <w:sz w:val="20"/>
            <w:szCs w:val="20"/>
          </w:rPr>
          <w:fldChar w:fldCharType="end"/>
        </w:r>
      </w:p>
    </w:sdtContent>
  </w:sdt>
  <w:p w14:paraId="2FF16399" w14:textId="77777777" w:rsidR="00C10111" w:rsidRDefault="00C10111">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E4EF" w14:textId="77777777" w:rsidR="00FD25B8" w:rsidRDefault="00FD25B8" w:rsidP="004F2292">
      <w:r>
        <w:separator/>
      </w:r>
    </w:p>
  </w:footnote>
  <w:footnote w:type="continuationSeparator" w:id="0">
    <w:p w14:paraId="037F5B0F" w14:textId="77777777" w:rsidR="00FD25B8" w:rsidRDefault="00FD25B8" w:rsidP="004F2292">
      <w:r>
        <w:continuationSeparator/>
      </w:r>
    </w:p>
  </w:footnote>
  <w:footnote w:id="1">
    <w:p w14:paraId="3B9DA582" w14:textId="2C57BA39" w:rsidR="003E7EB2" w:rsidRPr="003E7EB2" w:rsidRDefault="003E7EB2">
      <w:pPr>
        <w:pStyle w:val="Tekstfusnote"/>
        <w:rPr>
          <w:sz w:val="18"/>
          <w:szCs w:val="18"/>
          <w:lang w:val="sr-Cyrl-RS"/>
        </w:rPr>
      </w:pPr>
      <w:r w:rsidRPr="0030121E">
        <w:rPr>
          <w:rStyle w:val="Referencafusnot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BED5" w14:textId="39F487EE" w:rsidR="004F2292" w:rsidRDefault="004F2292" w:rsidP="00B010A8">
    <w:pPr>
      <w:jc w:val="right"/>
    </w:pPr>
    <w:r w:rsidRPr="00C04652">
      <w:rPr>
        <w:color w:val="000000"/>
      </w:rPr>
      <w:t xml:space="preserve">Шифра поступка: </w:t>
    </w:r>
    <w:r w:rsidR="00F37F9D" w:rsidRPr="00F37F9D">
      <w:rPr>
        <w:color w:val="000000"/>
      </w:rPr>
      <w:t>04.00.0048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64C07"/>
    <w:multiLevelType w:val="hybridMultilevel"/>
    <w:tmpl w:val="C2A0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92"/>
    <w:rsid w:val="00087CD3"/>
    <w:rsid w:val="000B4C1E"/>
    <w:rsid w:val="000C798B"/>
    <w:rsid w:val="000D6203"/>
    <w:rsid w:val="00131BA8"/>
    <w:rsid w:val="0013590F"/>
    <w:rsid w:val="00197F41"/>
    <w:rsid w:val="001F23FC"/>
    <w:rsid w:val="00262323"/>
    <w:rsid w:val="002A03BA"/>
    <w:rsid w:val="002A58C3"/>
    <w:rsid w:val="002F5A42"/>
    <w:rsid w:val="0030121E"/>
    <w:rsid w:val="00302651"/>
    <w:rsid w:val="00343616"/>
    <w:rsid w:val="003515BF"/>
    <w:rsid w:val="00382E2A"/>
    <w:rsid w:val="00394A6F"/>
    <w:rsid w:val="00395C1A"/>
    <w:rsid w:val="003E62C1"/>
    <w:rsid w:val="003E7EB2"/>
    <w:rsid w:val="003F5A7F"/>
    <w:rsid w:val="00410BE8"/>
    <w:rsid w:val="0047654A"/>
    <w:rsid w:val="004A5F57"/>
    <w:rsid w:val="004D6AA3"/>
    <w:rsid w:val="004E308F"/>
    <w:rsid w:val="004E346A"/>
    <w:rsid w:val="004F2292"/>
    <w:rsid w:val="00500069"/>
    <w:rsid w:val="00546FD6"/>
    <w:rsid w:val="0055411A"/>
    <w:rsid w:val="00576572"/>
    <w:rsid w:val="00576E96"/>
    <w:rsid w:val="00594590"/>
    <w:rsid w:val="005A6EDE"/>
    <w:rsid w:val="005B6AA1"/>
    <w:rsid w:val="005F1CAB"/>
    <w:rsid w:val="00610BCA"/>
    <w:rsid w:val="0061389E"/>
    <w:rsid w:val="006144AC"/>
    <w:rsid w:val="006167DA"/>
    <w:rsid w:val="00633FAF"/>
    <w:rsid w:val="006523C9"/>
    <w:rsid w:val="0066539C"/>
    <w:rsid w:val="0067446A"/>
    <w:rsid w:val="006C66C0"/>
    <w:rsid w:val="006D0BE8"/>
    <w:rsid w:val="007007F4"/>
    <w:rsid w:val="007036EB"/>
    <w:rsid w:val="00713D58"/>
    <w:rsid w:val="00715349"/>
    <w:rsid w:val="00726EF3"/>
    <w:rsid w:val="00775327"/>
    <w:rsid w:val="007922D8"/>
    <w:rsid w:val="00797501"/>
    <w:rsid w:val="007D1A58"/>
    <w:rsid w:val="008138C6"/>
    <w:rsid w:val="008546E9"/>
    <w:rsid w:val="00874E9E"/>
    <w:rsid w:val="00875B63"/>
    <w:rsid w:val="008C2605"/>
    <w:rsid w:val="008E3976"/>
    <w:rsid w:val="00924B2E"/>
    <w:rsid w:val="0096312C"/>
    <w:rsid w:val="00975041"/>
    <w:rsid w:val="00982104"/>
    <w:rsid w:val="009921A3"/>
    <w:rsid w:val="009932DB"/>
    <w:rsid w:val="009A2BED"/>
    <w:rsid w:val="009B7CF5"/>
    <w:rsid w:val="009C1AEF"/>
    <w:rsid w:val="00A4401C"/>
    <w:rsid w:val="00A8370B"/>
    <w:rsid w:val="00AB3A01"/>
    <w:rsid w:val="00AE4F7B"/>
    <w:rsid w:val="00B010A8"/>
    <w:rsid w:val="00B0298A"/>
    <w:rsid w:val="00B2057A"/>
    <w:rsid w:val="00B31E1F"/>
    <w:rsid w:val="00B33022"/>
    <w:rsid w:val="00B3752A"/>
    <w:rsid w:val="00B5232E"/>
    <w:rsid w:val="00B73604"/>
    <w:rsid w:val="00BC5831"/>
    <w:rsid w:val="00BD00BA"/>
    <w:rsid w:val="00BE565F"/>
    <w:rsid w:val="00BE6094"/>
    <w:rsid w:val="00C04652"/>
    <w:rsid w:val="00C07DA2"/>
    <w:rsid w:val="00C10111"/>
    <w:rsid w:val="00C32287"/>
    <w:rsid w:val="00C56CF3"/>
    <w:rsid w:val="00C94574"/>
    <w:rsid w:val="00C952A4"/>
    <w:rsid w:val="00CB0BB2"/>
    <w:rsid w:val="00CE2E46"/>
    <w:rsid w:val="00CF2DE7"/>
    <w:rsid w:val="00CF6942"/>
    <w:rsid w:val="00D523CF"/>
    <w:rsid w:val="00D610D7"/>
    <w:rsid w:val="00D81D45"/>
    <w:rsid w:val="00DC56D9"/>
    <w:rsid w:val="00E00546"/>
    <w:rsid w:val="00E1208A"/>
    <w:rsid w:val="00E45514"/>
    <w:rsid w:val="00E51228"/>
    <w:rsid w:val="00E56EEE"/>
    <w:rsid w:val="00E83473"/>
    <w:rsid w:val="00E9313E"/>
    <w:rsid w:val="00ED4CEA"/>
    <w:rsid w:val="00F05F6D"/>
    <w:rsid w:val="00F37F9D"/>
    <w:rsid w:val="00F45D21"/>
    <w:rsid w:val="00F9316E"/>
    <w:rsid w:val="00FD25B8"/>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B3A01"/>
    <w:pPr>
      <w:widowControl w:val="0"/>
      <w:autoSpaceDE w:val="0"/>
      <w:autoSpaceDN w:val="0"/>
      <w:spacing w:after="0" w:line="240" w:lineRule="auto"/>
    </w:pPr>
    <w:rPr>
      <w:rFonts w:ascii="Times New Roman" w:eastAsia="Times New Roman" w:hAnsi="Times New Roman" w:cs="Times New Roman"/>
      <w:lang w:val="en-US"/>
    </w:rPr>
  </w:style>
  <w:style w:type="paragraph" w:styleId="Naslov1">
    <w:name w:val="heading 1"/>
    <w:basedOn w:val="Normal"/>
    <w:link w:val="Naslov1Char"/>
    <w:uiPriority w:val="1"/>
    <w:qFormat/>
    <w:rsid w:val="004F2292"/>
    <w:pPr>
      <w:ind w:left="908" w:right="908"/>
      <w:jc w:val="center"/>
      <w:outlineLvl w:val="0"/>
    </w:pPr>
    <w:rPr>
      <w:b/>
      <w:bCs/>
      <w:sz w:val="28"/>
      <w:szCs w:val="2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1"/>
    <w:rsid w:val="004F2292"/>
    <w:rPr>
      <w:rFonts w:ascii="Times New Roman" w:eastAsia="Times New Roman" w:hAnsi="Times New Roman" w:cs="Times New Roman"/>
      <w:b/>
      <w:bCs/>
      <w:sz w:val="28"/>
      <w:szCs w:val="28"/>
      <w:lang w:val="en-US"/>
    </w:rPr>
  </w:style>
  <w:style w:type="paragraph" w:styleId="Teloteksta">
    <w:name w:val="Body Text"/>
    <w:basedOn w:val="Normal"/>
    <w:link w:val="TelotekstaChar"/>
    <w:uiPriority w:val="1"/>
    <w:qFormat/>
    <w:rsid w:val="004F2292"/>
    <w:rPr>
      <w:sz w:val="24"/>
      <w:szCs w:val="24"/>
    </w:rPr>
  </w:style>
  <w:style w:type="character" w:customStyle="1" w:styleId="TelotekstaChar">
    <w:name w:val="Telo teksta Char"/>
    <w:basedOn w:val="Podrazumevanifontpasusa"/>
    <w:link w:val="Teloteksta"/>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iperveza">
    <w:name w:val="Hyperlink"/>
    <w:basedOn w:val="Podrazumevanifontpasusa"/>
    <w:uiPriority w:val="99"/>
    <w:unhideWhenUsed/>
    <w:rsid w:val="004F2292"/>
    <w:rPr>
      <w:color w:val="0000FF"/>
      <w:u w:val="single"/>
    </w:rPr>
  </w:style>
  <w:style w:type="character" w:customStyle="1" w:styleId="UnresolvedMention1">
    <w:name w:val="Unresolved Mention1"/>
    <w:basedOn w:val="Podrazumevanifontpasusa"/>
    <w:uiPriority w:val="99"/>
    <w:semiHidden/>
    <w:unhideWhenUsed/>
    <w:rsid w:val="004F2292"/>
    <w:rPr>
      <w:color w:val="605E5C"/>
      <w:shd w:val="clear" w:color="auto" w:fill="E1DFDD"/>
    </w:rPr>
  </w:style>
  <w:style w:type="paragraph" w:styleId="Zaglavljestranice">
    <w:name w:val="header"/>
    <w:basedOn w:val="Normal"/>
    <w:link w:val="ZaglavljestraniceChar"/>
    <w:uiPriority w:val="99"/>
    <w:unhideWhenUsed/>
    <w:rsid w:val="004F2292"/>
    <w:pPr>
      <w:tabs>
        <w:tab w:val="center" w:pos="4513"/>
        <w:tab w:val="right" w:pos="9026"/>
      </w:tabs>
    </w:pPr>
  </w:style>
  <w:style w:type="character" w:customStyle="1" w:styleId="ZaglavljestraniceChar">
    <w:name w:val="Zaglavlje stranice Char"/>
    <w:basedOn w:val="Podrazumevanifontpasusa"/>
    <w:link w:val="Zaglavljestranice"/>
    <w:uiPriority w:val="99"/>
    <w:rsid w:val="004F2292"/>
    <w:rPr>
      <w:rFonts w:ascii="Times New Roman" w:eastAsia="Times New Roman" w:hAnsi="Times New Roman" w:cs="Times New Roman"/>
      <w:lang w:val="en-US"/>
    </w:rPr>
  </w:style>
  <w:style w:type="paragraph" w:styleId="Podnojestranice">
    <w:name w:val="footer"/>
    <w:basedOn w:val="Normal"/>
    <w:link w:val="PodnojestraniceChar"/>
    <w:uiPriority w:val="99"/>
    <w:unhideWhenUsed/>
    <w:rsid w:val="004F2292"/>
    <w:pPr>
      <w:tabs>
        <w:tab w:val="center" w:pos="4513"/>
        <w:tab w:val="right" w:pos="9026"/>
      </w:tabs>
    </w:pPr>
  </w:style>
  <w:style w:type="character" w:customStyle="1" w:styleId="PodnojestraniceChar">
    <w:name w:val="Podnožje stranice Char"/>
    <w:basedOn w:val="Podrazumevanifontpasusa"/>
    <w:link w:val="Podnojestranice"/>
    <w:uiPriority w:val="99"/>
    <w:rsid w:val="004F2292"/>
    <w:rPr>
      <w:rFonts w:ascii="Times New Roman" w:eastAsia="Times New Roman" w:hAnsi="Times New Roman" w:cs="Times New Roman"/>
      <w:lang w:val="en-US"/>
    </w:rPr>
  </w:style>
  <w:style w:type="table" w:styleId="Koordinatnamreatabele">
    <w:name w:val="Table Grid"/>
    <w:basedOn w:val="Normalnatabela"/>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Normalnatabela"/>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Normalnatabela"/>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ematabele">
    <w:name w:val="Table Theme"/>
    <w:basedOn w:val="Normalnatabela"/>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Podrazumevanifontpasusa"/>
    <w:uiPriority w:val="99"/>
    <w:semiHidden/>
    <w:unhideWhenUsed/>
    <w:rsid w:val="004E308F"/>
    <w:rPr>
      <w:sz w:val="16"/>
      <w:szCs w:val="16"/>
    </w:rPr>
  </w:style>
  <w:style w:type="paragraph" w:styleId="Tekstkomentara">
    <w:name w:val="annotation text"/>
    <w:basedOn w:val="Normal"/>
    <w:link w:val="TekstkomentaraChar"/>
    <w:uiPriority w:val="99"/>
    <w:unhideWhenUsed/>
    <w:rsid w:val="004E308F"/>
    <w:rPr>
      <w:sz w:val="20"/>
      <w:szCs w:val="20"/>
    </w:rPr>
  </w:style>
  <w:style w:type="character" w:customStyle="1" w:styleId="TekstkomentaraChar">
    <w:name w:val="Tekst komentara Char"/>
    <w:basedOn w:val="Podrazumevanifontpasusa"/>
    <w:link w:val="Tekstkomentara"/>
    <w:uiPriority w:val="99"/>
    <w:rsid w:val="004E308F"/>
    <w:rPr>
      <w:rFonts w:ascii="Times New Roman" w:eastAsia="Times New Roman" w:hAnsi="Times New Roman" w:cs="Times New Roman"/>
      <w:sz w:val="20"/>
      <w:szCs w:val="20"/>
      <w:lang w:val="en-US"/>
    </w:rPr>
  </w:style>
  <w:style w:type="paragraph" w:styleId="Temakomentara">
    <w:name w:val="annotation subject"/>
    <w:basedOn w:val="Tekstkomentara"/>
    <w:next w:val="Tekstkomentara"/>
    <w:link w:val="TemakomentaraChar"/>
    <w:uiPriority w:val="99"/>
    <w:semiHidden/>
    <w:unhideWhenUsed/>
    <w:rsid w:val="004E308F"/>
    <w:rPr>
      <w:b/>
      <w:bCs/>
    </w:rPr>
  </w:style>
  <w:style w:type="character" w:customStyle="1" w:styleId="TemakomentaraChar">
    <w:name w:val="Tema komentara Char"/>
    <w:basedOn w:val="TekstkomentaraChar"/>
    <w:link w:val="Temakomentara"/>
    <w:uiPriority w:val="99"/>
    <w:semiHidden/>
    <w:rsid w:val="004E308F"/>
    <w:rPr>
      <w:rFonts w:ascii="Times New Roman" w:eastAsia="Times New Roman" w:hAnsi="Times New Roman" w:cs="Times New Roman"/>
      <w:b/>
      <w:bCs/>
      <w:sz w:val="20"/>
      <w:szCs w:val="20"/>
      <w:lang w:val="en-US"/>
    </w:rPr>
  </w:style>
  <w:style w:type="paragraph" w:styleId="Tekstubaloniu">
    <w:name w:val="Balloon Text"/>
    <w:basedOn w:val="Normal"/>
    <w:link w:val="TekstubaloniuChar"/>
    <w:uiPriority w:val="99"/>
    <w:semiHidden/>
    <w:unhideWhenUsed/>
    <w:rsid w:val="004E308F"/>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4E308F"/>
    <w:rPr>
      <w:rFonts w:ascii="Segoe UI" w:eastAsia="Times New Roman" w:hAnsi="Segoe UI" w:cs="Segoe UI"/>
      <w:sz w:val="18"/>
      <w:szCs w:val="18"/>
      <w:lang w:val="en-US"/>
    </w:rPr>
  </w:style>
  <w:style w:type="paragraph" w:styleId="Pasussalistom">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Tekstfusnote">
    <w:name w:val="footnote text"/>
    <w:basedOn w:val="Normal"/>
    <w:link w:val="TekstfusnoteChar"/>
    <w:uiPriority w:val="99"/>
    <w:semiHidden/>
    <w:unhideWhenUsed/>
    <w:rsid w:val="003E7EB2"/>
    <w:rPr>
      <w:sz w:val="20"/>
      <w:szCs w:val="20"/>
    </w:rPr>
  </w:style>
  <w:style w:type="character" w:customStyle="1" w:styleId="TekstfusnoteChar">
    <w:name w:val="Tekst fusnote Char"/>
    <w:basedOn w:val="Podrazumevanifontpasusa"/>
    <w:link w:val="Tekstfusnote"/>
    <w:uiPriority w:val="99"/>
    <w:semiHidden/>
    <w:rsid w:val="003E7EB2"/>
    <w:rPr>
      <w:rFonts w:ascii="Times New Roman" w:eastAsia="Times New Roman" w:hAnsi="Times New Roman" w:cs="Times New Roman"/>
      <w:sz w:val="20"/>
      <w:szCs w:val="20"/>
      <w:lang w:val="en-US"/>
    </w:rPr>
  </w:style>
  <w:style w:type="character" w:styleId="Referencafusnote">
    <w:name w:val="footnote reference"/>
    <w:basedOn w:val="Podrazumevanifontpasusa"/>
    <w:uiPriority w:val="99"/>
    <w:semiHidden/>
    <w:unhideWhenUsed/>
    <w:rsid w:val="003E7EB2"/>
    <w:rPr>
      <w:vertAlign w:val="superscript"/>
    </w:rPr>
  </w:style>
  <w:style w:type="paragraph" w:styleId="Korektura">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Normalnatabela"/>
    <w:next w:val="Tematabel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lje.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3817-14B6-487A-A4C1-83C2D431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Milana Aleksic</cp:lastModifiedBy>
  <cp:revision>10</cp:revision>
  <cp:lastPrinted>2019-09-06T17:44:00Z</cp:lastPrinted>
  <dcterms:created xsi:type="dcterms:W3CDTF">2019-10-09T16:45:00Z</dcterms:created>
  <dcterms:modified xsi:type="dcterms:W3CDTF">2019-10-21T10:18:00Z</dcterms:modified>
</cp:coreProperties>
</file>