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87" w:rsidRPr="00512D87" w:rsidRDefault="00512D87" w:rsidP="00512D87">
      <w:pPr>
        <w:spacing w:after="0" w:line="240" w:lineRule="auto"/>
        <w:ind w:firstLine="480"/>
        <w:rPr>
          <w:rFonts w:ascii="Times New Roman" w:eastAsia="Times New Roman" w:hAnsi="Times New Roman" w:cs="Times New Roman"/>
          <w:color w:val="000000"/>
          <w:sz w:val="24"/>
          <w:szCs w:val="24"/>
          <w:lang w:eastAsia="en-GB"/>
        </w:rPr>
      </w:pPr>
      <w:proofErr w:type="gramStart"/>
      <w:r w:rsidRPr="00512D87">
        <w:rPr>
          <w:rFonts w:ascii="Times New Roman" w:eastAsia="Times New Roman" w:hAnsi="Times New Roman" w:cs="Times New Roman"/>
          <w:b/>
          <w:bCs/>
          <w:color w:val="000000"/>
          <w:sz w:val="24"/>
          <w:szCs w:val="24"/>
          <w:lang w:eastAsia="en-GB"/>
        </w:rPr>
        <w:t>ПРИЛОГ 2.</w:t>
      </w:r>
      <w:proofErr w:type="gramEnd"/>
    </w:p>
    <w:p w:rsidR="00512D87" w:rsidRPr="00512D87" w:rsidRDefault="00512D87" w:rsidP="00512D87">
      <w:pPr>
        <w:spacing w:after="0" w:line="240" w:lineRule="auto"/>
        <w:ind w:firstLine="480"/>
        <w:jc w:val="center"/>
        <w:rPr>
          <w:rFonts w:ascii="Times New Roman" w:eastAsia="Times New Roman" w:hAnsi="Times New Roman" w:cs="Times New Roman"/>
          <w:b/>
          <w:bCs/>
          <w:color w:val="000000"/>
          <w:sz w:val="24"/>
          <w:szCs w:val="24"/>
          <w:lang w:eastAsia="en-GB"/>
        </w:rPr>
      </w:pPr>
      <w:r w:rsidRPr="00512D87">
        <w:rPr>
          <w:rFonts w:ascii="Times New Roman" w:eastAsia="Times New Roman" w:hAnsi="Times New Roman" w:cs="Times New Roman"/>
          <w:b/>
          <w:bCs/>
          <w:color w:val="000000"/>
          <w:sz w:val="24"/>
          <w:szCs w:val="24"/>
          <w:lang w:eastAsia="en-GB"/>
        </w:rPr>
        <w:t>ЛИСТА ОДОБРЕНИХ ЗДРАВСТВЕНИХ ИЗЈАВА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1367"/>
        <w:gridCol w:w="2540"/>
        <w:gridCol w:w="2725"/>
        <w:gridCol w:w="2888"/>
        <w:gridCol w:w="2164"/>
        <w:gridCol w:w="1734"/>
      </w:tblGrid>
      <w:tr w:rsidR="00512D87" w:rsidRPr="00512D87" w:rsidTr="00512D87">
        <w:trPr>
          <w:tblHeader/>
        </w:trPr>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Ред. бр.</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Врста</w:t>
            </w:r>
            <w:r w:rsidRPr="00512D87">
              <w:rPr>
                <w:rFonts w:ascii="Times New Roman" w:eastAsia="Times New Roman" w:hAnsi="Times New Roman" w:cs="Times New Roman"/>
                <w:b/>
                <w:bCs/>
                <w:sz w:val="24"/>
                <w:szCs w:val="24"/>
                <w:lang w:eastAsia="en-GB"/>
              </w:rPr>
              <w:br/>
              <w:t>здравствене</w:t>
            </w:r>
            <w:r w:rsidRPr="00512D87">
              <w:rPr>
                <w:rFonts w:ascii="Times New Roman" w:eastAsia="Times New Roman" w:hAnsi="Times New Roman" w:cs="Times New Roman"/>
                <w:b/>
                <w:bCs/>
                <w:sz w:val="24"/>
                <w:szCs w:val="24"/>
                <w:lang w:eastAsia="en-GB"/>
              </w:rPr>
              <w:br/>
              <w:t>изјаве</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Хранљиви састојак/</w:t>
            </w:r>
            <w:r w:rsidRPr="00512D87">
              <w:rPr>
                <w:rFonts w:ascii="Times New Roman" w:eastAsia="Times New Roman" w:hAnsi="Times New Roman" w:cs="Times New Roman"/>
                <w:b/>
                <w:bCs/>
                <w:sz w:val="24"/>
                <w:szCs w:val="24"/>
                <w:lang w:eastAsia="en-GB"/>
              </w:rPr>
              <w:br/>
              <w:t>супстанца/храна/</w:t>
            </w:r>
            <w:r w:rsidRPr="00512D87">
              <w:rPr>
                <w:rFonts w:ascii="Times New Roman" w:eastAsia="Times New Roman" w:hAnsi="Times New Roman" w:cs="Times New Roman"/>
                <w:b/>
                <w:bCs/>
                <w:sz w:val="24"/>
                <w:szCs w:val="24"/>
                <w:lang w:eastAsia="en-GB"/>
              </w:rPr>
              <w:br/>
              <w:t>категорија хране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Здравствена</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изјава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Услови коришћења</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здравствене изјаве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Упозорења везана</w:t>
            </w:r>
            <w:r w:rsidRPr="00512D87">
              <w:rPr>
                <w:rFonts w:ascii="Times New Roman" w:eastAsia="Times New Roman" w:hAnsi="Times New Roman" w:cs="Times New Roman"/>
                <w:b/>
                <w:bCs/>
                <w:sz w:val="24"/>
                <w:szCs w:val="24"/>
                <w:lang w:eastAsia="en-GB"/>
              </w:rPr>
              <w:br/>
              <w:t>за здравствену изјаву</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Референца мишљења EFSA-e Journal</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Активни угаљ</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Активни угаљ доприноси смањењу прекомерног надимања после јела.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1 g активног угља по порцији.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употребом 1 g активног угља најмање 30 минута пре оброка и 1 g убрзо након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2011;9(4):2049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α – линоленска киселина</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ALA)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АLА доприноси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извор ALA, према нутритивној изјави „Извор омега – 3 –масних киселина”, 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2 g ALA.</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2009;7(9):1252,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bookmarkStart w:id="0" w:name="_GoBack"/>
            <w:bookmarkEnd w:id="0"/>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Арабиноксилан произведен из ендосперма пшенице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Конзумирање арабиноксилана као дела оброка доприноси смањењу пораста нивоа глукозе у крви, након тог оброка.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8 g влакана богатих арабиноксиланом произведених из ендосперма пшенице (најмање 60% арабиноксилана по тежини) на 100 g присутних угљених хидрата у количински одређеној порцији као делу оброка.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узимањем влакана богатих арабиноксиланом произведених из ендосперма пшенице као дела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2011;9(6):2205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из зрна јечма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зрна јечма доприносе повећању масе столице.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богата том врстом влакана према нутритивној изјави „богата влакнима”, 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2011;9(6):2249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Бета-глукани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Бета-глукани доприносе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1 g бета-глукана из овса, мекиња овса, јечма, мекиња јечма или из њихове смеше по количински одређеној порцији.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3 g бета-глукана из овса, мекиња овса, јечма, мекиња јечма или из мешавине ових бета-глукана.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2009;7(9):1254,</w:t>
            </w:r>
            <w:r w:rsidRPr="00512D87">
              <w:rPr>
                <w:rFonts w:ascii="Times New Roman" w:eastAsia="Times New Roman" w:hAnsi="Times New Roman" w:cs="Times New Roman"/>
                <w:sz w:val="24"/>
                <w:szCs w:val="24"/>
                <w:lang w:eastAsia="en-GB"/>
              </w:rPr>
              <w:br/>
              <w:t>2011;9(6):2207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Бета-глукани из овса и јечма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Конзумација бета -глукана из овса или јечма, као дела оброка, доприноси смањењу пораста нивоа глукозе у крви после оброка.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4 g бета-глуканa из овса и јечма на сваких 30 g доступних угљених хидрата по порцији као дела оброка.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Потрошача треба информисати да се користан ефекат постиже узимањем бета-глукана из </w:t>
            </w:r>
            <w:r w:rsidRPr="00512D87">
              <w:rPr>
                <w:rFonts w:ascii="Times New Roman" w:eastAsia="Times New Roman" w:hAnsi="Times New Roman" w:cs="Times New Roman"/>
                <w:sz w:val="24"/>
                <w:szCs w:val="24"/>
                <w:lang w:eastAsia="en-GB"/>
              </w:rPr>
              <w:lastRenderedPageBreak/>
              <w:t>овса или јечма као дела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2011;9(6):2207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Бетаин доприноси нормалном метаболизму хомоцистеина.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500 mg бетаина по количински одређеној порцији. Потрошача треба информисати да се користан ефекат постиже дневним уносом од 1</w:t>
            </w:r>
            <w:proofErr w:type="gramStart"/>
            <w:r w:rsidRPr="00512D87">
              <w:rPr>
                <w:rFonts w:ascii="Times New Roman" w:eastAsia="Times New Roman" w:hAnsi="Times New Roman" w:cs="Times New Roman"/>
                <w:sz w:val="24"/>
                <w:szCs w:val="24"/>
                <w:lang w:eastAsia="en-GB"/>
              </w:rPr>
              <w:t>,5</w:t>
            </w:r>
            <w:proofErr w:type="gramEnd"/>
            <w:r w:rsidRPr="00512D87">
              <w:rPr>
                <w:rFonts w:ascii="Times New Roman" w:eastAsia="Times New Roman" w:hAnsi="Times New Roman" w:cs="Times New Roman"/>
                <w:sz w:val="24"/>
                <w:szCs w:val="24"/>
                <w:lang w:eastAsia="en-GB"/>
              </w:rPr>
              <w:t xml:space="preserve"> g бетаина.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 коришћење изјаве, потрошачу треба дати информацију да се дневним уносом више од 4 g бетаина може значајно повећати ниво холестерола у крви.</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2011;9(4):2052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2010;8(10):1728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нормалном метаболизму макронутријената.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w:t>
            </w:r>
            <w:r w:rsidRPr="00512D87">
              <w:rPr>
                <w:rFonts w:ascii="Times New Roman" w:eastAsia="Times New Roman" w:hAnsi="Times New Roman" w:cs="Times New Roman"/>
                <w:sz w:val="24"/>
                <w:szCs w:val="24"/>
                <w:lang w:eastAsia="en-GB"/>
              </w:rPr>
              <w:lastRenderedPageBreak/>
              <w:t>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2009;7(9):1209,</w:t>
            </w:r>
            <w:r w:rsidRPr="00512D87">
              <w:rPr>
                <w:rFonts w:ascii="Times New Roman" w:eastAsia="Times New Roman" w:hAnsi="Times New Roman" w:cs="Times New Roman"/>
                <w:sz w:val="24"/>
                <w:szCs w:val="24"/>
                <w:lang w:eastAsia="en-GB"/>
              </w:rPr>
              <w:br/>
              <w:t>2010;8(10):1728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2009;7(9):1209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одржавању нормалне косе.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2009;7(9):1209,</w:t>
            </w:r>
            <w:r w:rsidRPr="00512D87">
              <w:rPr>
                <w:rFonts w:ascii="Times New Roman" w:eastAsia="Times New Roman" w:hAnsi="Times New Roman" w:cs="Times New Roman"/>
                <w:sz w:val="24"/>
                <w:szCs w:val="24"/>
                <w:lang w:eastAsia="en-GB"/>
              </w:rPr>
              <w:br/>
              <w:t>2010;8(10):1728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одржавању нормалне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w:t>
            </w:r>
            <w:r w:rsidRPr="00512D87">
              <w:rPr>
                <w:rFonts w:ascii="Times New Roman" w:eastAsia="Times New Roman" w:hAnsi="Times New Roman" w:cs="Times New Roman"/>
                <w:sz w:val="24"/>
                <w:szCs w:val="24"/>
                <w:lang w:eastAsia="en-GB"/>
              </w:rPr>
              <w:lastRenderedPageBreak/>
              <w:t>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2009;7(9):1209,</w:t>
            </w:r>
            <w:r w:rsidRPr="00512D87">
              <w:rPr>
                <w:rFonts w:ascii="Times New Roman" w:eastAsia="Times New Roman" w:hAnsi="Times New Roman" w:cs="Times New Roman"/>
                <w:sz w:val="24"/>
                <w:szCs w:val="24"/>
                <w:lang w:eastAsia="en-GB"/>
              </w:rPr>
              <w:br/>
              <w:t>2010;8(10):1728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одржавању нормалне слузокоже.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2009;7(9):1209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Биотин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биотина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2009;7(9):1209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доприноси нормалној функцији мишића.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калцијума која је наведена у нутритивној изјави ИЗВОР (НАЗИВ ВИТАМИНА) И / ИЛИ </w:t>
            </w:r>
            <w:r w:rsidRPr="00512D87">
              <w:rPr>
                <w:rFonts w:ascii="Times New Roman" w:eastAsia="Times New Roman" w:hAnsi="Times New Roman" w:cs="Times New Roman"/>
                <w:sz w:val="24"/>
                <w:szCs w:val="24"/>
                <w:lang w:eastAsia="en-GB"/>
              </w:rPr>
              <w:lastRenderedPageBreak/>
              <w:t>(НАЗИВ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доприноси нормалној неуротрансмисији (пренос нервних импулса).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калцијума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доприноси нормалној функцији ензима за варење.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калцијума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је потребан за одржавање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калцијума која је наведена </w:t>
            </w:r>
            <w:r w:rsidRPr="00512D87">
              <w:rPr>
                <w:rFonts w:ascii="Times New Roman" w:eastAsia="Times New Roman" w:hAnsi="Times New Roman" w:cs="Times New Roman"/>
                <w:sz w:val="24"/>
                <w:szCs w:val="24"/>
                <w:lang w:eastAsia="en-GB"/>
              </w:rPr>
              <w:lastRenderedPageBreak/>
              <w:t>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 2009;7(9):1272, 2010;8(10):1725,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је потребан за одржавање нормалних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калцијума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 2010;8(10):1725,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има улогу у процесу деобе и диференцијације ћелија.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калцијума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Калцијум доприноси </w:t>
            </w:r>
            <w:r w:rsidRPr="00512D87">
              <w:rPr>
                <w:rFonts w:ascii="Times New Roman" w:eastAsia="Times New Roman" w:hAnsi="Times New Roman" w:cs="Times New Roman"/>
                <w:sz w:val="24"/>
                <w:szCs w:val="24"/>
                <w:lang w:eastAsia="en-GB"/>
              </w:rPr>
              <w:lastRenderedPageBreak/>
              <w:t>нормалном одржавању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w:t>
            </w:r>
            <w:r w:rsidRPr="00512D87">
              <w:rPr>
                <w:rFonts w:ascii="Times New Roman" w:eastAsia="Times New Roman" w:hAnsi="Times New Roman" w:cs="Times New Roman"/>
                <w:sz w:val="24"/>
                <w:szCs w:val="24"/>
                <w:lang w:eastAsia="en-GB"/>
              </w:rPr>
              <w:lastRenderedPageBreak/>
              <w:t>само за храну која је извор најмање оне количине калцијума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Kaлцијум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доприноси нормалном згрушавању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калцијума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Раствори угљених хидрата и електролита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Раствори угљених хидрата и електролита доприносе издржљивости током продуженог и напорног вежбања.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уколико раствор угљених хидрата и електролита садржи 80–350 kcal/l из угљених хидрата и најмање 75% енергије се обезбеђује из угљених хидрата који изазивају брзи гликемијски одговор, </w:t>
            </w:r>
            <w:r w:rsidRPr="00512D87">
              <w:rPr>
                <w:rFonts w:ascii="Times New Roman" w:eastAsia="Times New Roman" w:hAnsi="Times New Roman" w:cs="Times New Roman"/>
                <w:sz w:val="24"/>
                <w:szCs w:val="24"/>
                <w:lang w:eastAsia="en-GB"/>
              </w:rPr>
              <w:lastRenderedPageBreak/>
              <w:t>као што су глукоза, полимери глукозе и сахароза. Такође, треба да садрже 20 mmol/l – 50 mmol/l (460 mg/l – 1150 mg/l) натријума, уз осмолалитет раствора између 200–330 mOsm/kg воде.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Раствори угљених хидрата и електролита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Раствори угљених хидрата и електролита појачавају апсорпцију воде у току физичких активности.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уколико раствор угљених хидрата и електролита садржи 80–350 kcal/l из угљених хидрата и најмање 75% енергије се обезбеђује из угљених хидрата који изазивају брзи гликемијски одговор, као што су глукоза, полимери глукозе и сахароза. Такође, треба да садрже 20 mmol/l – 50 mmol/l (460 mg/l – 1150 mg/l) натријума, уз осмолалитет раствора између 200–330 m Osm/kg воде.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Хитозан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Хитозан доприноси </w:t>
            </w:r>
            <w:r w:rsidRPr="00512D87">
              <w:rPr>
                <w:rFonts w:ascii="Times New Roman" w:eastAsia="Times New Roman" w:hAnsi="Times New Roman" w:cs="Times New Roman"/>
                <w:sz w:val="24"/>
                <w:szCs w:val="24"/>
                <w:lang w:eastAsia="en-GB"/>
              </w:rPr>
              <w:lastRenderedPageBreak/>
              <w:t>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w:t>
            </w:r>
            <w:r w:rsidRPr="00512D87">
              <w:rPr>
                <w:rFonts w:ascii="Times New Roman" w:eastAsia="Times New Roman" w:hAnsi="Times New Roman" w:cs="Times New Roman"/>
                <w:sz w:val="24"/>
                <w:szCs w:val="24"/>
                <w:lang w:eastAsia="en-GB"/>
              </w:rPr>
              <w:lastRenderedPageBreak/>
              <w:t>само за храну која обезбеђује дневни унос од 3 g хитозана.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3 g хитозана.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Хлорид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Хлорид доприноси нормалном варењу стварањем хлороводоничне киселине у желуцу.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хлорида која је наведена у нутритивној изјави ИЗВОР (НАЗИВ ВИТАМИНА) И/ИЛИ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не може да се користи за хлорид из натријум хлорида.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2010;8(10):1764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Холин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Холин доприноси одржавању нормалне функције јетре.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82,5 mg холина на 100 g или 100 ml или у појединачној порцији хране.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2011;9(4):2056,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Холин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Холин доприноси нормалном метаболизму хомоцистеина.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садржи најмање 82,5 mg холина на 100 g или 100 ml или у </w:t>
            </w:r>
            <w:r w:rsidRPr="00512D87">
              <w:rPr>
                <w:rFonts w:ascii="Times New Roman" w:eastAsia="Times New Roman" w:hAnsi="Times New Roman" w:cs="Times New Roman"/>
                <w:sz w:val="24"/>
                <w:szCs w:val="24"/>
                <w:lang w:eastAsia="en-GB"/>
              </w:rPr>
              <w:lastRenderedPageBreak/>
              <w:t>појединачној порцији хране.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2011;9(4):2056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Холин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Холин доприноси нормалном метаболизму масти.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користити само за храну која садржи најмање 82,5 mg холина на 100 g или 100 ml или у појединачној порцији хране.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2011;9(4):2056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Хром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Хром доприноси нормалном метаболизму макронутријената.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хрома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2010;8(10):1732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Хром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Хром доприноси одржавању нормалног нивоа глукозе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хрома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2010;8(10):1732,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32.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 2011;9(4):2079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 2011;9(4):2079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нормалном функционисању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 2011;9(4):2079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35.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нормалној пигментацији косе.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нормалној пигментацији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одржавању нормалног везивног ткива.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38.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нормалном транспорту гвожђа у организму.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39.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Бакар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бакра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Kреатин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Креатин побољшава физичке способности / перформансе тела у узастопним краткотрајним вежбама јаког интензитета.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обезбеђује дневни унос од 3 g креатина. Потрошача треба информисати да се користан ефекат постиже дневним уносом од 3 g креатина.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намењену одраслим особама које се баве физичким вежбама јаког интензитета.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2011;9(7):2303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Докозахексаенска </w:t>
            </w:r>
            <w:r w:rsidRPr="00512D87">
              <w:rPr>
                <w:rFonts w:ascii="Times New Roman" w:eastAsia="Times New Roman" w:hAnsi="Times New Roman" w:cs="Times New Roman"/>
                <w:sz w:val="24"/>
                <w:szCs w:val="24"/>
                <w:lang w:eastAsia="en-GB"/>
              </w:rPr>
              <w:lastRenderedPageBreak/>
              <w:t>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DHA доприноси </w:t>
            </w:r>
            <w:r w:rsidRPr="00512D87">
              <w:rPr>
                <w:rFonts w:ascii="Times New Roman" w:eastAsia="Times New Roman" w:hAnsi="Times New Roman" w:cs="Times New Roman"/>
                <w:sz w:val="24"/>
                <w:szCs w:val="24"/>
                <w:lang w:eastAsia="en-GB"/>
              </w:rPr>
              <w:lastRenderedPageBreak/>
              <w:t>одржавању нормалне функције мозга.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w:t>
            </w:r>
            <w:r w:rsidRPr="00512D87">
              <w:rPr>
                <w:rFonts w:ascii="Times New Roman" w:eastAsia="Times New Roman" w:hAnsi="Times New Roman" w:cs="Times New Roman"/>
                <w:sz w:val="24"/>
                <w:szCs w:val="24"/>
                <w:lang w:eastAsia="en-GB"/>
              </w:rPr>
              <w:lastRenderedPageBreak/>
              <w:t>само за храну која садржи најмање 40 mg DHA на 100g и 100 kcal. Потрошача треба информисати да се користан ефекат постиже дневним уносом од 250 mg DHA.</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2010;8(10):1734, </w:t>
            </w:r>
            <w:r w:rsidRPr="00512D87">
              <w:rPr>
                <w:rFonts w:ascii="Times New Roman" w:eastAsia="Times New Roman" w:hAnsi="Times New Roman" w:cs="Times New Roman"/>
                <w:sz w:val="24"/>
                <w:szCs w:val="24"/>
                <w:lang w:eastAsia="en-GB"/>
              </w:rPr>
              <w:lastRenderedPageBreak/>
              <w:t>2011;9(4):2078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42.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Докозахексаенска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DHA доприноси одржавању нормалног вида.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40 mg DHA на 100 g и 100 kcal. Потрошача треба информисати да се користан ефекат постиже дневним уносом од 250 mg DHA.</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2010;8(10):1734, 2011;9(4):2078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Еикозапентаенска и докозахексаенска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EPA/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EPA и DHA доприносе нормалној функцији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EPA и DHA која је наведена у нутритивној изјави „Извор омега 3– масних киселина”, из Прилога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 Потрошача треба информисати да се користан ефекат постиже дневним уносом од 250 mg EPA и DHA.</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2010;8(10):1796, 2011;9(4):2078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44.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Флуорид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Флуорид доприноси одржавању минерализације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флуорида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2009;7(9):1212, 2010;8(10):1797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има улогу у процесу деобе ћелије.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2009;7(9):1213, 2010;8(10):1760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2010;8(10):1760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47.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нормалној синтези аминокиселина.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2010;8(10):1760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49.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нормалном метаболизму хомоцистеина.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50.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расту мајчиног ткива током трудноће.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51.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2010;8(10):1760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52.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Фолат доприноси нормалном стварању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фолата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53.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Храна са малим или смањеним садржајем засићених масних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Смањење уноса засићених масти доприноси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има мали садржај засићених масних киселина како је наведено у нутритивној изјави: „Мала количина засићених масти” или за храну која има смањену количину засићених масних киселина, како је наведено у нутритивној изјави „Смањена количина (назив хранљиве материје)”,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2011;9(4):2062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54.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Храна са малим или смањеним садржајем натријума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Смањење уноса натријума доприноси одржавању нормалног крвног притиска.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са малим садржајем натријума/соли како је наведено у нутритивној изјави „С малом количином натријума/соли” или смањеним садржајем натријума /соли како је наведено у нутритивној изјави „Смањена количина (назив хранљиве материје)”, из Прилога 1. </w:t>
            </w:r>
            <w:r w:rsidRPr="00512D87">
              <w:rPr>
                <w:rFonts w:ascii="Times New Roman" w:eastAsia="Times New Roman" w:hAnsi="Times New Roman" w:cs="Times New Roman"/>
                <w:sz w:val="24"/>
                <w:szCs w:val="24"/>
                <w:lang w:eastAsia="en-GB"/>
              </w:rPr>
              <w:lastRenderedPageBreak/>
              <w:t>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2011;9(6):2237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55.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Глукоманан (konjac mannan)</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Глукоманан уз енергетски рестриктивну дијету доприноси губитку телесне тежине.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1 g глукоманана по порцији.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3 g глукоманана у три дозе по 1 g, узето сa 1–2 чаше воде, пре јела и уз енергетски рестриктивну дијету.</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Потребно је дати упозорење о гушењу код људи са потешкоћама у гутању или ако се узима без довољног уноса течности – савет о узимању 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2010;8(10):1798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56.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Глукоманан (konjac mannan)</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Глукоманан доприноси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осигурава дневни унос од 4 g глукоманана.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4 g глукоманана.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Потребно је дати упозорење о гушењу код људи са потешкоћама у гутању или ако се узима без довољног уноса течности – савет о узимању 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2009;7(9):1258, 2010;8(10):1798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57.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Гуар гума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Гуар гума доприноси одржавању нормалног </w:t>
            </w:r>
            <w:r w:rsidRPr="00512D87">
              <w:rPr>
                <w:rFonts w:ascii="Times New Roman" w:eastAsia="Times New Roman" w:hAnsi="Times New Roman" w:cs="Times New Roman"/>
                <w:sz w:val="24"/>
                <w:szCs w:val="24"/>
                <w:lang w:eastAsia="en-GB"/>
              </w:rPr>
              <w:lastRenderedPageBreak/>
              <w:t>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w:t>
            </w:r>
            <w:r w:rsidRPr="00512D87">
              <w:rPr>
                <w:rFonts w:ascii="Times New Roman" w:eastAsia="Times New Roman" w:hAnsi="Times New Roman" w:cs="Times New Roman"/>
                <w:sz w:val="24"/>
                <w:szCs w:val="24"/>
                <w:lang w:eastAsia="en-GB"/>
              </w:rPr>
              <w:lastRenderedPageBreak/>
              <w:t>осигурава дневни унос од 10 g гуар гуме.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10 g гуар гуме.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Потребно је дати упозорење о </w:t>
            </w:r>
            <w:r w:rsidRPr="00512D87">
              <w:rPr>
                <w:rFonts w:ascii="Times New Roman" w:eastAsia="Times New Roman" w:hAnsi="Times New Roman" w:cs="Times New Roman"/>
                <w:sz w:val="24"/>
                <w:szCs w:val="24"/>
                <w:lang w:eastAsia="en-GB"/>
              </w:rPr>
              <w:lastRenderedPageBreak/>
              <w:t>гушењу код људи са потешкоћама у гутању или ако се узима без довољног уноса течности – савет о узимању 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2010;8(2):1464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58.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Хидроксипропил метилцелулоза (енгл. HPMC)</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Конзумирање хидроксипропил метилцелулозе са оброком доприноси смањењу пораста нивоа глукозе у крви после оброка.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4 g HPMC по количински одређеној порцији као делу оброка.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узимањем појединачне порције од 4 g HPMC као део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Потребно је дати упозорење о гушењу код људи са потешкоћама у гутању или ако се узима без довољног уноса течности – савет о узимању 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2010;8(10):1739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59.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Хидроксипропил метилцелулоза (енгл. HPMC)</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Хидроксипропил метилцелулоза доприноси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осигурава дневни унос од 5 g HPMC.</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Потрошача треба информисати да се </w:t>
            </w:r>
            <w:r w:rsidRPr="00512D87">
              <w:rPr>
                <w:rFonts w:ascii="Times New Roman" w:eastAsia="Times New Roman" w:hAnsi="Times New Roman" w:cs="Times New Roman"/>
                <w:sz w:val="24"/>
                <w:szCs w:val="24"/>
                <w:lang w:eastAsia="en-GB"/>
              </w:rPr>
              <w:lastRenderedPageBreak/>
              <w:t>користан ефекат постиже дневним уносом од 5 g HPMC.</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Потребно је дати упозорење о гушењу код људи са потешкоћама у гутању или ако се узима без довољног </w:t>
            </w:r>
            <w:r w:rsidRPr="00512D87">
              <w:rPr>
                <w:rFonts w:ascii="Times New Roman" w:eastAsia="Times New Roman" w:hAnsi="Times New Roman" w:cs="Times New Roman"/>
                <w:sz w:val="24"/>
                <w:szCs w:val="24"/>
                <w:lang w:eastAsia="en-GB"/>
              </w:rPr>
              <w:lastRenderedPageBreak/>
              <w:t>уноса течности – савет о узимању 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2010;8(10):1739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60.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 доприноси нормалној производњи тироидних хормона и нормалној функцији штитасте жлезде.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јода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2009;7(9):1214, 2010;8(10):1800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јода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2010;8(10):1800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 доприноси нормалној когнитивној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јода </w:t>
            </w:r>
            <w:r w:rsidRPr="00512D87">
              <w:rPr>
                <w:rFonts w:ascii="Times New Roman" w:eastAsia="Times New Roman" w:hAnsi="Times New Roman" w:cs="Times New Roman"/>
                <w:sz w:val="24"/>
                <w:szCs w:val="24"/>
                <w:lang w:eastAsia="en-GB"/>
              </w:rPr>
              <w:lastRenderedPageBreak/>
              <w:t>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2010;8(10):1800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63.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јода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2009;7(9):1214, 2010;8(10):1800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 доприноси одржавању нормалне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јода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има</w:t>
            </w:r>
            <w:proofErr w:type="gramEnd"/>
            <w:r w:rsidRPr="00512D87">
              <w:rPr>
                <w:rFonts w:ascii="Times New Roman" w:eastAsia="Times New Roman" w:hAnsi="Times New Roman" w:cs="Times New Roman"/>
                <w:sz w:val="24"/>
                <w:szCs w:val="24"/>
                <w:lang w:eastAsia="en-GB"/>
              </w:rPr>
              <w:t xml:space="preserve"> улогу у процесу </w:t>
            </w:r>
            <w:r w:rsidRPr="00512D87">
              <w:rPr>
                <w:rFonts w:ascii="Times New Roman" w:eastAsia="Times New Roman" w:hAnsi="Times New Roman" w:cs="Times New Roman"/>
                <w:sz w:val="24"/>
                <w:szCs w:val="24"/>
                <w:lang w:eastAsia="en-GB"/>
              </w:rPr>
              <w:lastRenderedPageBreak/>
              <w:t>деобе ћелија.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најмање оне количине </w:t>
            </w:r>
            <w:r w:rsidRPr="00512D87">
              <w:rPr>
                <w:rFonts w:ascii="Times New Roman" w:eastAsia="Times New Roman" w:hAnsi="Times New Roman" w:cs="Times New Roman"/>
                <w:sz w:val="24"/>
                <w:szCs w:val="24"/>
                <w:lang w:eastAsia="en-GB"/>
              </w:rPr>
              <w:lastRenderedPageBreak/>
              <w:t>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66.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2009;7(9):1215, 2010;8(10):1740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доприноси</w:t>
            </w:r>
            <w:proofErr w:type="gramEnd"/>
            <w:r w:rsidRPr="00512D87">
              <w:rPr>
                <w:rFonts w:ascii="Times New Roman" w:eastAsia="Times New Roman" w:hAnsi="Times New Roman" w:cs="Times New Roman"/>
                <w:sz w:val="24"/>
                <w:szCs w:val="24"/>
                <w:lang w:eastAsia="en-GB"/>
              </w:rPr>
              <w:t xml:space="preserve">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68.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доприноси</w:t>
            </w:r>
            <w:proofErr w:type="gramEnd"/>
            <w:r w:rsidRPr="00512D87">
              <w:rPr>
                <w:rFonts w:ascii="Times New Roman" w:eastAsia="Times New Roman" w:hAnsi="Times New Roman" w:cs="Times New Roman"/>
                <w:sz w:val="24"/>
                <w:szCs w:val="24"/>
                <w:lang w:eastAsia="en-GB"/>
              </w:rPr>
              <w:t xml:space="preserve"> нормалној </w:t>
            </w:r>
            <w:r w:rsidRPr="00512D87">
              <w:rPr>
                <w:rFonts w:ascii="Times New Roman" w:eastAsia="Times New Roman" w:hAnsi="Times New Roman" w:cs="Times New Roman"/>
                <w:sz w:val="24"/>
                <w:szCs w:val="24"/>
                <w:lang w:eastAsia="en-GB"/>
              </w:rPr>
              <w:lastRenderedPageBreak/>
              <w:t>когнитивној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најмање оне количине </w:t>
            </w:r>
            <w:r w:rsidRPr="00512D87">
              <w:rPr>
                <w:rFonts w:ascii="Times New Roman" w:eastAsia="Times New Roman" w:hAnsi="Times New Roman" w:cs="Times New Roman"/>
                <w:sz w:val="24"/>
                <w:szCs w:val="24"/>
                <w:lang w:eastAsia="en-GB"/>
              </w:rPr>
              <w:lastRenderedPageBreak/>
              <w:t>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69.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доприноси</w:t>
            </w:r>
            <w:proofErr w:type="gramEnd"/>
            <w:r w:rsidRPr="00512D87">
              <w:rPr>
                <w:rFonts w:ascii="Times New Roman" w:eastAsia="Times New Roman" w:hAnsi="Times New Roman" w:cs="Times New Roman"/>
                <w:sz w:val="24"/>
                <w:szCs w:val="24"/>
                <w:lang w:eastAsia="en-GB"/>
              </w:rPr>
              <w:t xml:space="preserve">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доприноси</w:t>
            </w:r>
            <w:proofErr w:type="gramEnd"/>
            <w:r w:rsidRPr="00512D87">
              <w:rPr>
                <w:rFonts w:ascii="Times New Roman" w:eastAsia="Times New Roman" w:hAnsi="Times New Roman" w:cs="Times New Roman"/>
                <w:sz w:val="24"/>
                <w:szCs w:val="24"/>
                <w:lang w:eastAsia="en-GB"/>
              </w:rPr>
              <w:t xml:space="preserve"> нормалном стварању црвених крвних зрнаца и хемоглобина.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2009;7(9):1215, 2010;8(10):1740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доприноси</w:t>
            </w:r>
            <w:proofErr w:type="gramEnd"/>
            <w:r w:rsidRPr="00512D87">
              <w:rPr>
                <w:rFonts w:ascii="Times New Roman" w:eastAsia="Times New Roman" w:hAnsi="Times New Roman" w:cs="Times New Roman"/>
                <w:sz w:val="24"/>
                <w:szCs w:val="24"/>
                <w:lang w:eastAsia="en-GB"/>
              </w:rPr>
              <w:t xml:space="preserve"> нормалном транспорту кисеоника у </w:t>
            </w:r>
            <w:r w:rsidRPr="00512D87">
              <w:rPr>
                <w:rFonts w:ascii="Times New Roman" w:eastAsia="Times New Roman" w:hAnsi="Times New Roman" w:cs="Times New Roman"/>
                <w:sz w:val="24"/>
                <w:szCs w:val="24"/>
                <w:lang w:eastAsia="en-GB"/>
              </w:rPr>
              <w:lastRenderedPageBreak/>
              <w:t>телу.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најмање оне количине </w:t>
            </w:r>
            <w:r w:rsidRPr="00512D87">
              <w:rPr>
                <w:rFonts w:ascii="Times New Roman" w:eastAsia="Times New Roman" w:hAnsi="Times New Roman" w:cs="Times New Roman"/>
                <w:sz w:val="24"/>
                <w:szCs w:val="24"/>
                <w:lang w:eastAsia="en-GB"/>
              </w:rPr>
              <w:lastRenderedPageBreak/>
              <w:t>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2009;7(9):1215, 2010;8(10):1740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72.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Лактаза (ензим)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Ензим лактаза олакшава варење лактозе код особа које имају проблем при варењу лактозе.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додатке исхрани, са минималном дозом од 4500 FCC (Food Chemicals Codex) јединица</w:t>
            </w:r>
            <w:r w:rsidRPr="00512D87">
              <w:rPr>
                <w:rFonts w:ascii="Times New Roman" w:eastAsia="Times New Roman" w:hAnsi="Times New Roman" w:cs="Times New Roman"/>
                <w:sz w:val="24"/>
                <w:szCs w:val="24"/>
                <w:vertAlign w:val="superscript"/>
                <w:lang w:eastAsia="en-GB"/>
              </w:rPr>
              <w:t>1</w:t>
            </w:r>
            <w:r w:rsidRPr="00512D87">
              <w:rPr>
                <w:rFonts w:ascii="Times New Roman" w:eastAsia="Times New Roman" w:hAnsi="Times New Roman" w:cs="Times New Roman"/>
                <w:sz w:val="24"/>
                <w:szCs w:val="24"/>
                <w:lang w:eastAsia="en-GB"/>
              </w:rPr>
              <w:t> са саветом особама да их узму са сваким оброком који садржи лактозу.</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Потрошачу треба дати информацију да је толеранција на лактозу променљива и да потраже савет о улози лактозе у исхрани.</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2009;7(9):1236,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Лактулоза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Лактулоза доприноси убрзању проласка цревног садржаја кроз црева.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10g лактулозе по порцији. Потрошача треба информисати да се користан ефекат постиже конзумирањем појединачне порције од 10g лактулозе дневно.</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2010;8(10):1806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Линолна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LA)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Линолна киселина доприноси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осигурава најмање 1,5 g линолне киселине (LА) на </w:t>
            </w:r>
            <w:r w:rsidRPr="00512D87">
              <w:rPr>
                <w:rFonts w:ascii="Times New Roman" w:eastAsia="Times New Roman" w:hAnsi="Times New Roman" w:cs="Times New Roman"/>
                <w:sz w:val="24"/>
                <w:szCs w:val="24"/>
                <w:lang w:eastAsia="en-GB"/>
              </w:rPr>
              <w:lastRenderedPageBreak/>
              <w:t>100 g и на 100 kcal. Потрошача треба информисати да се користан ефекат постиже дневним уносом од 10 g LА.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2009;7(9):1276, 2011;9(6):2235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75.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Живе јогуртне културе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Живе културе у јогурту или ферментисаном млеку побољшавају варење лактозе из тог производа код особа које имају проблем са варењем лактозе.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ако јогурт или ферментисано млеко садрже најмање 10</w:t>
            </w:r>
            <w:r w:rsidRPr="00512D87">
              <w:rPr>
                <w:rFonts w:ascii="Times New Roman" w:eastAsia="Times New Roman" w:hAnsi="Times New Roman" w:cs="Times New Roman"/>
                <w:sz w:val="24"/>
                <w:szCs w:val="24"/>
                <w:vertAlign w:val="superscript"/>
                <w:lang w:eastAsia="en-GB"/>
              </w:rPr>
              <w:t>8 </w:t>
            </w:r>
            <w:r w:rsidRPr="00512D87">
              <w:rPr>
                <w:rFonts w:ascii="Times New Roman" w:eastAsia="Times New Roman" w:hAnsi="Times New Roman" w:cs="Times New Roman"/>
                <w:sz w:val="24"/>
                <w:szCs w:val="24"/>
                <w:lang w:eastAsia="en-GB"/>
              </w:rPr>
              <w:t>Colony Forming Unit (CFU) живих стартер микроорганизама (</w:t>
            </w:r>
            <w:r w:rsidRPr="00512D87">
              <w:rPr>
                <w:rFonts w:ascii="Times New Roman" w:eastAsia="Times New Roman" w:hAnsi="Times New Roman" w:cs="Times New Roman"/>
                <w:i/>
                <w:iCs/>
                <w:sz w:val="24"/>
                <w:szCs w:val="24"/>
                <w:lang w:eastAsia="en-GB"/>
              </w:rPr>
              <w:t>Lactobacillus delbrueckii</w:t>
            </w:r>
            <w:r w:rsidRPr="00512D87">
              <w:rPr>
                <w:rFonts w:ascii="Times New Roman" w:eastAsia="Times New Roman" w:hAnsi="Times New Roman" w:cs="Times New Roman"/>
                <w:sz w:val="24"/>
                <w:szCs w:val="24"/>
                <w:lang w:eastAsia="en-GB"/>
              </w:rPr>
              <w:t> subsp. bulgaricus and </w:t>
            </w:r>
            <w:r w:rsidRPr="00512D87">
              <w:rPr>
                <w:rFonts w:ascii="Times New Roman" w:eastAsia="Times New Roman" w:hAnsi="Times New Roman" w:cs="Times New Roman"/>
                <w:i/>
                <w:iCs/>
                <w:sz w:val="24"/>
                <w:szCs w:val="24"/>
                <w:lang w:eastAsia="en-GB"/>
              </w:rPr>
              <w:t>Streptococcus thermophilus</w:t>
            </w:r>
            <w:r w:rsidRPr="00512D87">
              <w:rPr>
                <w:rFonts w:ascii="Times New Roman" w:eastAsia="Times New Roman" w:hAnsi="Times New Roman" w:cs="Times New Roman"/>
                <w:sz w:val="24"/>
                <w:szCs w:val="24"/>
                <w:lang w:eastAsia="en-GB"/>
              </w:rPr>
              <w:t>) по граму</w:t>
            </w:r>
            <w:r w:rsidRPr="00512D87">
              <w:rPr>
                <w:rFonts w:ascii="Times New Roman" w:eastAsia="Times New Roman" w:hAnsi="Times New Roman" w:cs="Times New Roman"/>
                <w:sz w:val="24"/>
                <w:szCs w:val="24"/>
                <w:vertAlign w:val="superscript"/>
                <w:lang w:eastAsia="en-GB"/>
              </w:rPr>
              <w:t>2</w:t>
            </w:r>
            <w:r w:rsidRPr="00512D87">
              <w:rPr>
                <w:rFonts w:ascii="Times New Roman" w:eastAsia="Times New Roman" w:hAnsi="Times New Roman" w:cs="Times New Roman"/>
                <w:sz w:val="24"/>
                <w:szCs w:val="24"/>
                <w:lang w:eastAsia="en-GB"/>
              </w:rPr>
              <w:t>.</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2010;8(10):1763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има улогу у процесу деобе ћелије.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Магнезијум доприноси нормалној психолошкој </w:t>
            </w:r>
            <w:r w:rsidRPr="00512D87">
              <w:rPr>
                <w:rFonts w:ascii="Times New Roman" w:eastAsia="Times New Roman" w:hAnsi="Times New Roman" w:cs="Times New Roman"/>
                <w:sz w:val="24"/>
                <w:szCs w:val="24"/>
                <w:lang w:eastAsia="en-GB"/>
              </w:rPr>
              <w:lastRenderedPageBreak/>
              <w:t>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користити само за храну </w:t>
            </w:r>
            <w:r w:rsidRPr="00512D87">
              <w:rPr>
                <w:rFonts w:ascii="Times New Roman" w:eastAsia="Times New Roman" w:hAnsi="Times New Roman" w:cs="Times New Roman"/>
                <w:sz w:val="24"/>
                <w:szCs w:val="24"/>
                <w:lang w:eastAsia="en-GB"/>
              </w:rPr>
              <w:lastRenderedPageBreak/>
              <w:t>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2010;8(10):1807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78.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79.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одржавању нормалних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80.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равнотежи електролита.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нормалној синтези протеина.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2010;8(10):1807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83.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нормалном енергетском метаболизму.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нормалној функцији мишића.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магнезијума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 2010;8(10):1807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Магнезијум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магнезијума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86.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мангана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2009;7(9):1217, 2010;8(10):1808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 доприноси нормалном стварању везивног ткива.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мангана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2010;8(10):1808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88.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мангана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89.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Манган доприноси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мангана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оброка за контролу телесне масе (заменски оброк)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једног оброка дневно у склопу енергетски рестриктивне дијете заменским оброком доприноси одржавању телесне масе након губитка килограма.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одговара прописаним захтевима за храну за особе на дијети за мршављење за групу производа који су намењени као замена за један или више оброка у току дана. Користан ефекат може се постићи уколико се уместо једног оброка дневно користи заменски оброк.</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91.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оброка за контролу телесне масе (заменски оброк)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два оброка дневно у склопу енергетски рестриктивне дијете заменским оброком доприноси губитку телесне масе.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одговара прописаним захтевима за храну за особе на дијети за мршављење за групу производа који су намењени као замена за један или више оброка у току дана. Користан ефекат може се постићи уколико се уместо два оброка дневно користи заменски оброк.</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Месо или риба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Месо или риба доприноси побољшању апсорпције гвожђа када се једе са другом храном која садржи гвожђе.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50 g меса или рибе у појединачној порцији.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конзумирањем 50 g меса или рибе заједно са храном која садржи не-хем облик гвожђа.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Мелатонин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Мелатонин доприноси скраћењу времена </w:t>
            </w:r>
            <w:r w:rsidRPr="00512D87">
              <w:rPr>
                <w:rFonts w:ascii="Times New Roman" w:eastAsia="Times New Roman" w:hAnsi="Times New Roman" w:cs="Times New Roman"/>
                <w:sz w:val="24"/>
                <w:szCs w:val="24"/>
                <w:lang w:eastAsia="en-GB"/>
              </w:rPr>
              <w:lastRenderedPageBreak/>
              <w:t>потребног да заспите.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садржи 1 mg мелатонина по </w:t>
            </w:r>
            <w:r w:rsidRPr="00512D87">
              <w:rPr>
                <w:rFonts w:ascii="Times New Roman" w:eastAsia="Times New Roman" w:hAnsi="Times New Roman" w:cs="Times New Roman"/>
                <w:sz w:val="24"/>
                <w:szCs w:val="24"/>
                <w:lang w:eastAsia="en-GB"/>
              </w:rPr>
              <w:lastRenderedPageBreak/>
              <w:t>порцији. Потрошача треба информисати да се користан ефекат постиже узимањем 1 mg мелатонина непосредно пре спавања.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2011;9(6):2241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94.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Мелатонин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Мелатонин доприноси ублажавању субјективних осећаја повезаних са променом временских зона при путовању авионом.</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0</w:t>
            </w:r>
            <w:proofErr w:type="gramStart"/>
            <w:r w:rsidRPr="00512D87">
              <w:rPr>
                <w:rFonts w:ascii="Times New Roman" w:eastAsia="Times New Roman" w:hAnsi="Times New Roman" w:cs="Times New Roman"/>
                <w:sz w:val="24"/>
                <w:szCs w:val="24"/>
                <w:lang w:eastAsia="en-GB"/>
              </w:rPr>
              <w:t>,5</w:t>
            </w:r>
            <w:proofErr w:type="gramEnd"/>
            <w:r w:rsidRPr="00512D87">
              <w:rPr>
                <w:rFonts w:ascii="Times New Roman" w:eastAsia="Times New Roman" w:hAnsi="Times New Roman" w:cs="Times New Roman"/>
                <w:sz w:val="24"/>
                <w:szCs w:val="24"/>
                <w:lang w:eastAsia="en-GB"/>
              </w:rPr>
              <w:t xml:space="preserve"> mg мелатонина по количински одређеној порцији. Потрошача треба информисати да се користан ефекат постиже минималним уносом од 0</w:t>
            </w:r>
            <w:proofErr w:type="gramStart"/>
            <w:r w:rsidRPr="00512D87">
              <w:rPr>
                <w:rFonts w:ascii="Times New Roman" w:eastAsia="Times New Roman" w:hAnsi="Times New Roman" w:cs="Times New Roman"/>
                <w:sz w:val="24"/>
                <w:szCs w:val="24"/>
                <w:lang w:eastAsia="en-GB"/>
              </w:rPr>
              <w:t>,5</w:t>
            </w:r>
            <w:proofErr w:type="gramEnd"/>
            <w:r w:rsidRPr="00512D87">
              <w:rPr>
                <w:rFonts w:ascii="Times New Roman" w:eastAsia="Times New Roman" w:hAnsi="Times New Roman" w:cs="Times New Roman"/>
                <w:sz w:val="24"/>
                <w:szCs w:val="24"/>
                <w:lang w:eastAsia="en-GB"/>
              </w:rPr>
              <w:t xml:space="preserve"> mg непосредно пре спавања првог дана путовања и следећих неколико дана по доласку на одредиште.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Молибден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Молибден доприноси нормалном метаболизму аминокиселина са сумпором.</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молибдена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2010;8(10):1745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96.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Црвени пиринач ферментисан гљивицом </w:t>
            </w:r>
            <w:r w:rsidRPr="00512D87">
              <w:rPr>
                <w:rFonts w:ascii="Times New Roman" w:eastAsia="Times New Roman" w:hAnsi="Times New Roman" w:cs="Times New Roman"/>
                <w:i/>
                <w:iCs/>
                <w:sz w:val="24"/>
                <w:szCs w:val="24"/>
                <w:lang w:eastAsia="en-GB"/>
              </w:rPr>
              <w:t>Monascus purpureous</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Монаколин K из ферментисаног црвеног пиринча доприноси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oбезбеђује дневни унос 10 mg монаколина K из ферментисаног црвеног пиринча. Потрошача треба информисати да се користан ефекат постиже дневним уносом 10 mg монаколина K из ферментисаног црвеног пиринча.</w:t>
            </w:r>
            <w:r w:rsidRPr="00512D87">
              <w:rPr>
                <w:rFonts w:ascii="Times New Roman" w:eastAsia="Times New Roman" w:hAnsi="Times New Roman" w:cs="Times New Roman"/>
                <w:sz w:val="24"/>
                <w:szCs w:val="24"/>
                <w:vertAlign w:val="superscript"/>
                <w:lang w:eastAsia="en-GB"/>
              </w:rPr>
              <w:t>3</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2011;9(7):2304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Мононезасићене и / или полинезасићене масне киселине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MUFA/PUFA)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засићених масти са незасићеним мастима у исхрани доприноси одржавању нормалног нивоа холестерола у крви [MUFA и PUFA су незасићене масти].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богата незасићеним масним киселинама како је наведено у нутритивној изјави „Богато незасићеним мастима”, 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2011;9(4):2069,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98.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ниацина која је наведена у нутритивној изјави ИЗВОР </w:t>
            </w:r>
            <w:r w:rsidRPr="00512D87">
              <w:rPr>
                <w:rFonts w:ascii="Times New Roman" w:eastAsia="Times New Roman" w:hAnsi="Times New Roman" w:cs="Times New Roman"/>
                <w:sz w:val="24"/>
                <w:szCs w:val="24"/>
                <w:lang w:eastAsia="en-GB"/>
              </w:rPr>
              <w:lastRenderedPageBreak/>
              <w:t>(НАЗИВ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99.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ниацина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2009;7(9):1224, 2010;8(10):1757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 доприноси нормалној функцији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ниацина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 доприноси одржавању нормалне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ниацина која је наведена у нутритивној изјави ИЗВОР </w:t>
            </w:r>
            <w:r w:rsidRPr="00512D87">
              <w:rPr>
                <w:rFonts w:ascii="Times New Roman" w:eastAsia="Times New Roman" w:hAnsi="Times New Roman" w:cs="Times New Roman"/>
                <w:sz w:val="24"/>
                <w:szCs w:val="24"/>
                <w:lang w:eastAsia="en-GB"/>
              </w:rPr>
              <w:lastRenderedPageBreak/>
              <w:t>(НАЗИВ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2009;7(9):1224, 2010;8(10):1757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102.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 доприноси одржавању нормалне слузокоже (mucous membrane).</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ниацина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2009;7(9):1224, 2010;8(10):1757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Ниацин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ниацина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из овсеног зрна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из овсеног зрна доприносе повећању волумена столице.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богата том врстом влакана према нутритивној изјави „Богато влакнима”, </w:t>
            </w:r>
            <w:r w:rsidRPr="00512D87">
              <w:rPr>
                <w:rFonts w:ascii="Times New Roman" w:eastAsia="Times New Roman" w:hAnsi="Times New Roman" w:cs="Times New Roman"/>
                <w:sz w:val="24"/>
                <w:szCs w:val="24"/>
                <w:lang w:eastAsia="en-GB"/>
              </w:rPr>
              <w:lastRenderedPageBreak/>
              <w:t xml:space="preserve">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2011;9(6):2249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105.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Oлеинска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засићених масти у исхрани са незасићеним мастима доприноси одржавању нормалног нивоа холестерола у крви. Олеинска киселина је незасићена маст.</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богата незасићеним масним киселинама како је наведено у нутритивној изјави „Богато незасићеним мастима”, 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2011;9(4):2043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Полифеноли маслиновог уља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Полифеноли маслиновог уља доприносе заштити липида у крви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маслиново уље које садржи најмање 5 mg хидрокситирозола и његових деривата (нпр. олеоеуропеин комплекс и тирозол) у 20 g маслиновог уља. Потрошача треба информисати да се користан ефекат постиже дневним уносом 20 g маслиновог уља.</w:t>
            </w:r>
            <w:r w:rsidRPr="00512D87">
              <w:rPr>
                <w:rFonts w:ascii="Times New Roman" w:eastAsia="Times New Roman" w:hAnsi="Times New Roman" w:cs="Times New Roman"/>
                <w:sz w:val="24"/>
                <w:szCs w:val="24"/>
                <w:vertAlign w:val="superscript"/>
                <w:lang w:eastAsia="en-GB"/>
              </w:rPr>
              <w:t>4</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2011;9(4):2033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 доприноси нормалној менталној способности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пантотенске киселине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2009;7(9):1218, 2010;8(10):1758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108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 доприноси нормалној синтези и метаболизму стероидних хормона, витамина Д и неких неуротрансмитера.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пантотенске киселине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пантотенске киселине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Пантотенска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Пантотенска киселина доприноси одржавању </w:t>
            </w:r>
            <w:r w:rsidRPr="00512D87">
              <w:rPr>
                <w:rFonts w:ascii="Times New Roman" w:eastAsia="Times New Roman" w:hAnsi="Times New Roman" w:cs="Times New Roman"/>
                <w:sz w:val="24"/>
                <w:szCs w:val="24"/>
                <w:lang w:eastAsia="en-GB"/>
              </w:rPr>
              <w:lastRenderedPageBreak/>
              <w:t>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w:t>
            </w:r>
            <w:r w:rsidRPr="00512D87">
              <w:rPr>
                <w:rFonts w:ascii="Times New Roman" w:eastAsia="Times New Roman" w:hAnsi="Times New Roman" w:cs="Times New Roman"/>
                <w:sz w:val="24"/>
                <w:szCs w:val="24"/>
                <w:lang w:eastAsia="en-GB"/>
              </w:rPr>
              <w:lastRenderedPageBreak/>
              <w:t>најмање оне количине пантотенске киселине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111.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Пектини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Узимање пектина уз оброк доприноси смањењу пораста глукозе у крви после јела.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се може користи само за храну која садржи 10 g пектина по количински одређеној порцији. Потрошача треба информисати да се користан ефекат постиже узимањем 10 g пектина као део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Потребно је дати упозорење о гушењу код људи са потешкоћама у гутању или ако се узима без довољног уноса течности – савет о узимању 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2010;8(10):1747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Пектини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Пектини доприносе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осигурава дневни унос 6 g пектина. Потрошача треба информисати да се користан ефекат постиже дневним уносом од 6 g пектина.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Потребно је дати упозорење о гушењу код људи са потешкоћама у гутању или ако се узима без довољног уноса течности – савет о узимању </w:t>
            </w:r>
            <w:r w:rsidRPr="00512D87">
              <w:rPr>
                <w:rFonts w:ascii="Times New Roman" w:eastAsia="Times New Roman" w:hAnsi="Times New Roman" w:cs="Times New Roman"/>
                <w:sz w:val="24"/>
                <w:szCs w:val="24"/>
                <w:lang w:eastAsia="en-GB"/>
              </w:rPr>
              <w:lastRenderedPageBreak/>
              <w:t>велике количине воде како би састојак стигао до желуца.</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2010;8(10):1747,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113.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 доприноси нормалној функцији ћелијских мембрана.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фосфора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 доприноси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фосфора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 доприноси одржавању нормалних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фосфора која је наведена у нутритивној изјави ИЗВОР </w:t>
            </w:r>
            <w:r w:rsidRPr="00512D87">
              <w:rPr>
                <w:rFonts w:ascii="Times New Roman" w:eastAsia="Times New Roman" w:hAnsi="Times New Roman" w:cs="Times New Roman"/>
                <w:sz w:val="24"/>
                <w:szCs w:val="24"/>
                <w:lang w:eastAsia="en-GB"/>
              </w:rPr>
              <w:lastRenderedPageBreak/>
              <w:t>(НАЗИВ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116.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фосфора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Биљни стероли и биљни станоли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Биљни стероли/станоли доприносе одржавању нормалног нивоа холестерола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најмање 0</w:t>
            </w:r>
            <w:proofErr w:type="gramStart"/>
            <w:r w:rsidRPr="00512D87">
              <w:rPr>
                <w:rFonts w:ascii="Times New Roman" w:eastAsia="Times New Roman" w:hAnsi="Times New Roman" w:cs="Times New Roman"/>
                <w:sz w:val="24"/>
                <w:szCs w:val="24"/>
                <w:lang w:eastAsia="en-GB"/>
              </w:rPr>
              <w:t>,8</w:t>
            </w:r>
            <w:proofErr w:type="gramEnd"/>
            <w:r w:rsidRPr="00512D87">
              <w:rPr>
                <w:rFonts w:ascii="Times New Roman" w:eastAsia="Times New Roman" w:hAnsi="Times New Roman" w:cs="Times New Roman"/>
                <w:sz w:val="24"/>
                <w:szCs w:val="24"/>
                <w:lang w:eastAsia="en-GB"/>
              </w:rPr>
              <w:t xml:space="preserve"> g биљних стерола/станола.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2010;8(10):1813,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118.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Калијум доприноси одржавању нормалног крвног притиска.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калијума која је наведена у нутритивној изјави ИЗВОР (НАЗИВ ВИТАМИНА) И / ИЛИ (НАЗИВ МИНЕРАЛА) из Прилога </w:t>
            </w:r>
            <w:r w:rsidRPr="00512D87">
              <w:rPr>
                <w:rFonts w:ascii="Times New Roman" w:eastAsia="Times New Roman" w:hAnsi="Times New Roman" w:cs="Times New Roman"/>
                <w:sz w:val="24"/>
                <w:szCs w:val="24"/>
                <w:lang w:eastAsia="en-GB"/>
              </w:rPr>
              <w:lastRenderedPageBreak/>
              <w:t>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119.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Калијум доприноси нормалној функцији мишића.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Калијум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калијума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Протеини доприносе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извор протеина према нутритивној изјави ИЗВОР ПРОТЕИНА,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2010;8(10):1811,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122.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Протеини доприносе одржавању мишићне масе.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користити само за храну која је најмање извор протеина према нутритивној изјави ИЗВОР ПРОТЕИНА,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2010;8(10):1811,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Протеини доприносе повећању мишићне масе.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користити само за храну која је најмање извор протеина према нутритивној изјави ИЗВОР ПРОТЕИНА,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2010;8(10):1811,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Несварљиви скроб</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Замена сварљивог скроба несварљивим скробом у оброку доприноси смањењу пораста глукозе у крви након тог оброка.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у којој је сварљиви скроб замењен несварљивим скробом тако да је садржај несварљивог скроба најмање 14% укупног скроба.</w:t>
            </w:r>
            <w:r w:rsidRPr="00512D87">
              <w:rPr>
                <w:rFonts w:ascii="Times New Roman" w:eastAsia="Times New Roman" w:hAnsi="Times New Roman" w:cs="Times New Roman"/>
                <w:sz w:val="24"/>
                <w:szCs w:val="24"/>
                <w:vertAlign w:val="superscript"/>
                <w:lang w:eastAsia="en-GB"/>
              </w:rPr>
              <w:t>5</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2011;9(4):2024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нормалном метаболизму гвожђа.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рибофлавина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126.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одржавању нормалних црвених крвних зрнаца.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128.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Рибофлавин доприноси нормалном </w:t>
            </w:r>
            <w:r w:rsidRPr="00512D87">
              <w:rPr>
                <w:rFonts w:ascii="Times New Roman" w:eastAsia="Times New Roman" w:hAnsi="Times New Roman" w:cs="Times New Roman"/>
                <w:sz w:val="24"/>
                <w:szCs w:val="24"/>
                <w:lang w:eastAsia="en-GB"/>
              </w:rPr>
              <w:lastRenderedPageBreak/>
              <w:t>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w:t>
            </w:r>
            <w:r w:rsidRPr="00512D87">
              <w:rPr>
                <w:rFonts w:ascii="Times New Roman" w:eastAsia="Times New Roman" w:hAnsi="Times New Roman" w:cs="Times New Roman"/>
                <w:sz w:val="24"/>
                <w:szCs w:val="24"/>
                <w:lang w:eastAsia="en-GB"/>
              </w:rPr>
              <w:lastRenderedPageBreak/>
              <w:t>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129.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одржавању нормалне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одржавању нормалне слузокоже.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131.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одржавању нормалног вида.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(Витамин Б2)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Рибофлавин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рибофлавина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134.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ражи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ражи доприносе нормалној функцији црева.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богата том врстом влакана према нутритивној изјави „Богато влакнима „, 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2011;9(6):2258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 доприноси нормалној функцији штитасте жлезде.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селена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2009;7(9):1220, 2010;8(10):1727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селена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2009;7(9):1220, 2010;8(10):1727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137.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 доприноси одржавању нормалне косе.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селена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 доприноси одржавању нормалних ноктију.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селена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 доприноси нормалној сперматогенези.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селена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140.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Селен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селена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2009;7(9):1220, 2010;8(10):1727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Замене за шећер, нпр. интензивни заслађивачи; ксилитол, сорбитол, манитол, малтитол, лактитол, изомалт, еритритол, сукралоза и полидекстроза; Д-тагатоза и изомалтулоза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Конзумирање хране/пића која садрже &lt;назив замене за шећер&gt; уместо шећера (*) доприноси одржавању минерализације зуба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У случају Д-тагатозе и изомалтулозе реч „шећера” треба заменити речима „других шећера”.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 коришћење изјаве, шећери у храни и пићу (који снижавају pH плака на испод 5</w:t>
            </w:r>
            <w:proofErr w:type="gramStart"/>
            <w:r w:rsidRPr="00512D87">
              <w:rPr>
                <w:rFonts w:ascii="Times New Roman" w:eastAsia="Times New Roman" w:hAnsi="Times New Roman" w:cs="Times New Roman"/>
                <w:sz w:val="24"/>
                <w:szCs w:val="24"/>
                <w:lang w:eastAsia="en-GB"/>
              </w:rPr>
              <w:t>,7</w:t>
            </w:r>
            <w:proofErr w:type="gramEnd"/>
            <w:r w:rsidRPr="00512D87">
              <w:rPr>
                <w:rFonts w:ascii="Times New Roman" w:eastAsia="Times New Roman" w:hAnsi="Times New Roman" w:cs="Times New Roman"/>
                <w:sz w:val="24"/>
                <w:szCs w:val="24"/>
                <w:lang w:eastAsia="en-GB"/>
              </w:rPr>
              <w:t xml:space="preserve">) треба да буду замењени заменама за шећер нпр. интензивним заслађивачима; ксилитолом, сорбитолом, манитолом, малтитолом, лактитолом, изомалтом, еритритолом, Д-тагатозом, изомалтулозом, сукралозом или полидекстрозом, или њиховом комбинацијом, у количинама таквим да конзумирање такве хране и пића не снижава pH плака испод 5.7 за време и до 30 </w:t>
            </w:r>
            <w:r w:rsidRPr="00512D87">
              <w:rPr>
                <w:rFonts w:ascii="Times New Roman" w:eastAsia="Times New Roman" w:hAnsi="Times New Roman" w:cs="Times New Roman"/>
                <w:sz w:val="24"/>
                <w:szCs w:val="24"/>
                <w:lang w:eastAsia="en-GB"/>
              </w:rPr>
              <w:lastRenderedPageBreak/>
              <w:t>минута након конзумације.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2011;9(4):2076, 2011;9(6):2229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142.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Замене за шећер, нпр. интензивни заслађивачи; ксилитол, сорбитол, манитол, малтитол, лактитол, изомалт, еритритол, сукралоза и полидекстроза; Д-тагатоза и изомалтулоза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Конзумирање хране/пића која садрже &lt;назив замене за шећер&gt; уместо шећера (*) доприноси мањем скоку нивоа глукозе у крви после јела у поређењу са храном/пићем који садрже шећер</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 случају Д-тагатозе и изомалтулозе реч „шећера” треба заменити речима „других шећера”.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Ова изјава се користи када су шећери у храни и пићу замењени заменама за шећер нпр. </w:t>
            </w:r>
            <w:proofErr w:type="gramStart"/>
            <w:r w:rsidRPr="00512D87">
              <w:rPr>
                <w:rFonts w:ascii="Times New Roman" w:eastAsia="Times New Roman" w:hAnsi="Times New Roman" w:cs="Times New Roman"/>
                <w:sz w:val="24"/>
                <w:szCs w:val="24"/>
                <w:lang w:eastAsia="en-GB"/>
              </w:rPr>
              <w:t>интензивним</w:t>
            </w:r>
            <w:proofErr w:type="gramEnd"/>
            <w:r w:rsidRPr="00512D87">
              <w:rPr>
                <w:rFonts w:ascii="Times New Roman" w:eastAsia="Times New Roman" w:hAnsi="Times New Roman" w:cs="Times New Roman"/>
                <w:sz w:val="24"/>
                <w:szCs w:val="24"/>
                <w:lang w:eastAsia="en-GB"/>
              </w:rPr>
              <w:t xml:space="preserve"> заслађивачима; ксилитолом, сорбитолом, манитолом, малтитолом, лактитолом, изомалтом, еритритолом, сукралозом или полидекстрозом или њиховом комбинацијом тако да храна и пиће садрже снижене количине шећера до количине на коју се односи изјава СМАЊЕНА КОЛИЧИНА (НАЗИВ ХРАНЉИВЕ МАТЕРИЈЕ)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 У случају Д-тагатозе и изомалтулозе, они треба да замене еквивалентну количину осталих шећера у истом односу како је наведено у изјави СМАЊЕНА КОЛИЧИНА (НАЗИВ ХРАНЉИВЕ МАТЕРИЈЕ) </w:t>
            </w:r>
            <w:r w:rsidRPr="00512D87">
              <w:rPr>
                <w:rFonts w:ascii="Times New Roman" w:eastAsia="Times New Roman" w:hAnsi="Times New Roman" w:cs="Times New Roman"/>
                <w:sz w:val="24"/>
                <w:szCs w:val="24"/>
                <w:lang w:eastAsia="en-GB"/>
              </w:rPr>
              <w:lastRenderedPageBreak/>
              <w:t>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2011;9(4):2076, 2011;9(6):2229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143.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 доприноси одржавању минерализације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гуму за жвакање која је у складу са условима употребе изјаве „БЕЗ ШЕЋЕРА”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 Потрошача треба информисати да се користан ефекат постиже жвакањем, најмање 20 минута, после јела или пића.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2009;7(9):1271, 2011;9(4):2072, 2011;9(6):2266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 доприноси неутрализацији киселина плака.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гуму за жвакање која је у складу са условима употребе изјаве БЕЗ ШЕЋЕРА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 Потрошача треба информисати да се користан ефекат постиже жвакањем, најмање 20 минута, после јела или пића.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2009;7(9):1271, 2011;9(6):2266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Гума за жвакање без </w:t>
            </w:r>
            <w:r w:rsidRPr="00512D87">
              <w:rPr>
                <w:rFonts w:ascii="Times New Roman" w:eastAsia="Times New Roman" w:hAnsi="Times New Roman" w:cs="Times New Roman"/>
                <w:sz w:val="24"/>
                <w:szCs w:val="24"/>
                <w:lang w:eastAsia="en-GB"/>
              </w:rPr>
              <w:lastRenderedPageBreak/>
              <w:t>шећера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Гума за жвакање без </w:t>
            </w:r>
            <w:r w:rsidRPr="00512D87">
              <w:rPr>
                <w:rFonts w:ascii="Times New Roman" w:eastAsia="Times New Roman" w:hAnsi="Times New Roman" w:cs="Times New Roman"/>
                <w:sz w:val="24"/>
                <w:szCs w:val="24"/>
                <w:lang w:eastAsia="en-GB"/>
              </w:rPr>
              <w:lastRenderedPageBreak/>
              <w:t>шећера доприноси смањењу сувоће уста.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w:t>
            </w:r>
            <w:r w:rsidRPr="00512D87">
              <w:rPr>
                <w:rFonts w:ascii="Times New Roman" w:eastAsia="Times New Roman" w:hAnsi="Times New Roman" w:cs="Times New Roman"/>
                <w:sz w:val="24"/>
                <w:szCs w:val="24"/>
                <w:lang w:eastAsia="en-GB"/>
              </w:rPr>
              <w:lastRenderedPageBreak/>
              <w:t>само за гуму за жвакање која је у складу са условима употребе изјаве БЕЗ ШЕЋЕРА као што је наведено у Прилогу I овога Правилника. Потрошача треба информисати да се користан ефекат постиже конзумирањем гуме за жвакање кад год се појави осећај сувоће уста.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2009;7(9):1271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146.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 са карбамидом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 с карбамидом неутралише киселине плака ефикасније у односу на гуме за жвакање без шећера и карбамида.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гуму за жвакање која је у складу са условима употребе изјаве БЕЗ ШЕЋЕРА као што је наведено у Прилогу I овога Правилника. Изјава може да се користи уколико сваки комад гуме за жвакање без шећера садржи најмање 20 mg карбамида. Потрошача треба информисати да се користан ефекат постиже жвакањем, најмање 20 минута, после јела или пића.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2011;9(4):2071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147.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тиамина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тиамина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 доприноси нормалној функцији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тиамина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150.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Тиамин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тиамина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 има улогу у процесу специјализовања диференцирања ћелија.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 доприноси нормалном метаболизму гвожђа.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А која је наведена у нутритивној изјави ИЗВОР (НАЗИВ ВИТАМИНА) И / ИЛИ (НАЗИВ МИНЕРАЛА) из Прилога 1. овог </w:t>
            </w:r>
            <w:r w:rsidRPr="00512D87">
              <w:rPr>
                <w:rFonts w:ascii="Times New Roman" w:eastAsia="Times New Roman" w:hAnsi="Times New Roman" w:cs="Times New Roman"/>
                <w:sz w:val="24"/>
                <w:szCs w:val="24"/>
                <w:lang w:eastAsia="en-GB"/>
              </w:rPr>
              <w:lastRenderedPageBreak/>
              <w:t>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153.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2009;7(9):1222, 2011;9(4):2021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 доприноси одржавању нормалне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2009;7(9):1221, 2010;8(10):1754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Витамин А доприноси одржавању нормалне </w:t>
            </w:r>
            <w:proofErr w:type="gramStart"/>
            <w:r w:rsidRPr="00512D87">
              <w:rPr>
                <w:rFonts w:ascii="Times New Roman" w:eastAsia="Times New Roman" w:hAnsi="Times New Roman" w:cs="Times New Roman"/>
                <w:sz w:val="24"/>
                <w:szCs w:val="24"/>
                <w:lang w:eastAsia="en-GB"/>
              </w:rPr>
              <w:t>слузокоже .</w:t>
            </w:r>
            <w:proofErr w:type="gramEnd"/>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А која је наведена у нутритивној изјави ИЗВОР (НАЗИВ </w:t>
            </w:r>
            <w:r w:rsidRPr="00512D87">
              <w:rPr>
                <w:rFonts w:ascii="Times New Roman" w:eastAsia="Times New Roman" w:hAnsi="Times New Roman" w:cs="Times New Roman"/>
                <w:sz w:val="24"/>
                <w:szCs w:val="24"/>
                <w:lang w:eastAsia="en-GB"/>
              </w:rPr>
              <w:lastRenderedPageBreak/>
              <w:t>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2009;7(9):1221, 2010;8(10):1754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156.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А доприноси одржавању нормалног вида.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2009;7(9):1221, 2010;8(10):1754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има улогу у процесу деобе ћелија.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2009;7(9):1223, 2010;8(10):1756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158.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Витамин Б12 доприноси нормалном функционисању нервног </w:t>
            </w:r>
            <w:r w:rsidRPr="00512D87">
              <w:rPr>
                <w:rFonts w:ascii="Times New Roman" w:eastAsia="Times New Roman" w:hAnsi="Times New Roman" w:cs="Times New Roman"/>
                <w:sz w:val="24"/>
                <w:szCs w:val="24"/>
                <w:lang w:eastAsia="en-GB"/>
              </w:rPr>
              <w:lastRenderedPageBreak/>
              <w:t>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најмање оне количине </w:t>
            </w:r>
            <w:r w:rsidRPr="00512D87">
              <w:rPr>
                <w:rFonts w:ascii="Times New Roman" w:eastAsia="Times New Roman" w:hAnsi="Times New Roman" w:cs="Times New Roman"/>
                <w:sz w:val="24"/>
                <w:szCs w:val="24"/>
                <w:lang w:eastAsia="en-GB"/>
              </w:rPr>
              <w:lastRenderedPageBreak/>
              <w:t>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2010;8(10):4114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159.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2010;8(10):4114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доприноси нормалном метаболизму хомоцистеина.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2010;8(10):4114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161.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2010;8(10):4114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доприноси нормалном стварању црвених крвних зрнаца.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164.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Б12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Б12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нормалној синтези цистеина.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Б6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167.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нормалном метаболизму хомоцистеина.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169.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Витамин Б6 доприноси нормалној функцији </w:t>
            </w:r>
            <w:r w:rsidRPr="00512D87">
              <w:rPr>
                <w:rFonts w:ascii="Times New Roman" w:eastAsia="Times New Roman" w:hAnsi="Times New Roman" w:cs="Times New Roman"/>
                <w:sz w:val="24"/>
                <w:szCs w:val="24"/>
                <w:lang w:eastAsia="en-GB"/>
              </w:rPr>
              <w:lastRenderedPageBreak/>
              <w:t>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w:t>
            </w:r>
            <w:r w:rsidRPr="00512D87">
              <w:rPr>
                <w:rFonts w:ascii="Times New Roman" w:eastAsia="Times New Roman" w:hAnsi="Times New Roman" w:cs="Times New Roman"/>
                <w:sz w:val="24"/>
                <w:szCs w:val="24"/>
                <w:lang w:eastAsia="en-GB"/>
              </w:rPr>
              <w:lastRenderedPageBreak/>
              <w:t>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170.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нормалном метаболизму протеина и гликогена.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172.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регулацији хормонске активности.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2010;8(10):1759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Б6 доприноси нормалном стварању црвених крвних зрнаца.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Б6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175.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нормалној психолошкој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одржавању нормалног енергетског метаболизма.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 2010;8(10):1815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функционисању нервног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Ц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178.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повећава апсорпцију гвожђа.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179.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 2010;8(10):1815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Витамин Ц доприноси регенерацији </w:t>
            </w:r>
            <w:r w:rsidRPr="00512D87">
              <w:rPr>
                <w:rFonts w:ascii="Times New Roman" w:eastAsia="Times New Roman" w:hAnsi="Times New Roman" w:cs="Times New Roman"/>
                <w:sz w:val="24"/>
                <w:szCs w:val="24"/>
                <w:lang w:eastAsia="en-GB"/>
              </w:rPr>
              <w:lastRenderedPageBreak/>
              <w:t>редукованог облика витамина 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w:t>
            </w:r>
            <w:r w:rsidRPr="00512D87">
              <w:rPr>
                <w:rFonts w:ascii="Times New Roman" w:eastAsia="Times New Roman" w:hAnsi="Times New Roman" w:cs="Times New Roman"/>
                <w:sz w:val="24"/>
                <w:szCs w:val="24"/>
                <w:lang w:eastAsia="en-GB"/>
              </w:rPr>
              <w:lastRenderedPageBreak/>
              <w:t>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181.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смањењу умора и исцрпљености.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стварању колагена за нормалну функцију десни.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183.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стварању колагена за нормалну функцију хрскавице.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стварању колагена за нормалну функцију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стварању колагена за нормалну функцију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186.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стварању колагена за нормалну функцију крвних судова.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нормалном стварању колагена за нормалну функцију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188.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која</w:t>
            </w:r>
            <w:proofErr w:type="gramEnd"/>
            <w:r w:rsidRPr="00512D87">
              <w:rPr>
                <w:rFonts w:ascii="Times New Roman" w:eastAsia="Times New Roman" w:hAnsi="Times New Roman" w:cs="Times New Roman"/>
                <w:sz w:val="24"/>
                <w:szCs w:val="24"/>
                <w:lang w:eastAsia="en-GB"/>
              </w:rPr>
              <w:t xml:space="preserve"> је извор најмање оне количине витамина Ц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 2010;8(10):1815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189.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Ц доприноси одржавању нормалне функције имуног система за време и након интензивне физичке активности.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Ц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доприноси нормалној апсорпцији / искоришћењу калцијума и фосфора.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2009;7(9):1227,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Витамин Д доприноси нормалном нивоу </w:t>
            </w:r>
            <w:r w:rsidRPr="00512D87">
              <w:rPr>
                <w:rFonts w:ascii="Times New Roman" w:eastAsia="Times New Roman" w:hAnsi="Times New Roman" w:cs="Times New Roman"/>
                <w:sz w:val="24"/>
                <w:szCs w:val="24"/>
                <w:lang w:eastAsia="en-GB"/>
              </w:rPr>
              <w:lastRenderedPageBreak/>
              <w:t>калцијума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је извор </w:t>
            </w:r>
            <w:r w:rsidRPr="00512D87">
              <w:rPr>
                <w:rFonts w:ascii="Times New Roman" w:eastAsia="Times New Roman" w:hAnsi="Times New Roman" w:cs="Times New Roman"/>
                <w:sz w:val="24"/>
                <w:szCs w:val="24"/>
                <w:lang w:eastAsia="en-GB"/>
              </w:rPr>
              <w:lastRenderedPageBreak/>
              <w:t>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2009;7(9):1227, 2011;9(6):2203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192.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има улогу у процесу деобе ћелија.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194.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доприноси одржавању нормалне функције мишића.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2010;8(2):1468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доприноси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2009;7(9):1227, 2009;7(9):1272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доприноси одржавању нормалних зуба.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w:t>
            </w:r>
            <w:r w:rsidRPr="00512D87">
              <w:rPr>
                <w:rFonts w:ascii="Times New Roman" w:eastAsia="Times New Roman" w:hAnsi="Times New Roman" w:cs="Times New Roman"/>
                <w:sz w:val="24"/>
                <w:szCs w:val="24"/>
                <w:lang w:eastAsia="en-GB"/>
              </w:rPr>
              <w:lastRenderedPageBreak/>
              <w:t>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197.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Е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Е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К доприноси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К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199.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К доприноси нормалном згрушавању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витамина К која је наведена у нутритивној </w:t>
            </w:r>
            <w:r w:rsidRPr="00512D87">
              <w:rPr>
                <w:rFonts w:ascii="Times New Roman" w:eastAsia="Times New Roman" w:hAnsi="Times New Roman" w:cs="Times New Roman"/>
                <w:sz w:val="24"/>
                <w:szCs w:val="24"/>
                <w:lang w:eastAsia="en-GB"/>
              </w:rPr>
              <w:lastRenderedPageBreak/>
              <w:t>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Ораси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Ораси доприносе побољшању еластичности крвних судова.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обезбеђује дневни унос 30 g ораха.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30 g ораха.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2011;9(4):2074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Вода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Вода доприноси одржавању нормалне регулације телесне температуре.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конзумирањем најмање 2</w:t>
            </w:r>
            <w:proofErr w:type="gramStart"/>
            <w:r w:rsidRPr="00512D87">
              <w:rPr>
                <w:rFonts w:ascii="Times New Roman" w:eastAsia="Times New Roman" w:hAnsi="Times New Roman" w:cs="Times New Roman"/>
                <w:sz w:val="24"/>
                <w:szCs w:val="24"/>
                <w:lang w:eastAsia="en-GB"/>
              </w:rPr>
              <w:t>,0</w:t>
            </w:r>
            <w:proofErr w:type="gramEnd"/>
            <w:r w:rsidRPr="00512D87">
              <w:rPr>
                <w:rFonts w:ascii="Times New Roman" w:eastAsia="Times New Roman" w:hAnsi="Times New Roman" w:cs="Times New Roman"/>
                <w:sz w:val="24"/>
                <w:szCs w:val="24"/>
                <w:lang w:eastAsia="en-GB"/>
              </w:rPr>
              <w:t xml:space="preserve"> l воде дневно, из свих извора.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воду која је у складу са прописима којима је регулисана област исправности, квалитета и других захтева за природну минералну </w:t>
            </w:r>
            <w:r w:rsidRPr="00512D87">
              <w:rPr>
                <w:rFonts w:ascii="Times New Roman" w:eastAsia="Times New Roman" w:hAnsi="Times New Roman" w:cs="Times New Roman"/>
                <w:sz w:val="24"/>
                <w:szCs w:val="24"/>
                <w:lang w:eastAsia="en-GB"/>
              </w:rPr>
              <w:lastRenderedPageBreak/>
              <w:t>воду, природну изворску воду и стону воду и области исправности воде за пиће.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2011;9(4):2075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Вода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Вода доприноси одржавању нормалних физичких и когнитивних функција.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конзумирањем најмање 2</w:t>
            </w:r>
            <w:proofErr w:type="gramStart"/>
            <w:r w:rsidRPr="00512D87">
              <w:rPr>
                <w:rFonts w:ascii="Times New Roman" w:eastAsia="Times New Roman" w:hAnsi="Times New Roman" w:cs="Times New Roman"/>
                <w:sz w:val="24"/>
                <w:szCs w:val="24"/>
                <w:lang w:eastAsia="en-GB"/>
              </w:rPr>
              <w:t>,0</w:t>
            </w:r>
            <w:proofErr w:type="gramEnd"/>
            <w:r w:rsidRPr="00512D87">
              <w:rPr>
                <w:rFonts w:ascii="Times New Roman" w:eastAsia="Times New Roman" w:hAnsi="Times New Roman" w:cs="Times New Roman"/>
                <w:sz w:val="24"/>
                <w:szCs w:val="24"/>
                <w:lang w:eastAsia="en-GB"/>
              </w:rPr>
              <w:t xml:space="preserve"> l воде дневно, из свих извора.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воду која је у складу са прописима којима је регулисана област исправности, квалитета и других захтева за природну минералну воду, природну изворску воду и стону воду и области исправности воде за пиће.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2011;9(4):2075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пшеничних мекиња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пшеничних мекиња доприносе повећању волумена столице.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богата том врстом влакана према нутритивној изјави „Богато влакнима”, како је наведено у Прилогу </w:t>
            </w:r>
            <w:r w:rsidRPr="00512D87">
              <w:rPr>
                <w:rFonts w:ascii="Times New Roman" w:eastAsia="Times New Roman" w:hAnsi="Times New Roman" w:cs="Times New Roman"/>
                <w:sz w:val="24"/>
                <w:szCs w:val="24"/>
                <w:lang w:eastAsia="en-GB"/>
              </w:rPr>
              <w:lastRenderedPageBreak/>
              <w:t xml:space="preserve">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пшеничних мекиња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Влакна пшеничних мекиња доприносе убрзању проласка цревног садржаја.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богата том врстом влакана према нутритивној изјави „Богато влакнима”, како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најмање 10 g влакана пшеничних мекиња.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нормалном киселинско-базном метаболизму.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нормалној синтези ДНК.</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цинка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 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има улогу у процесу деобе ћелија.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 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нормалној синтези протеина.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нормалном метаболизму макронутријената.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цинка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210.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нормалном метаболизму угљених хидрата.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нормалној функцији имуног система.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нормалној когнитивној функцији.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цинка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213.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нормалном метаболизму масних киселина.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нормалном метаболизму витамина 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одржавању нормалних костију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цинка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216.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одржавању нормалне косе.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одржавању нормалне коже.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218.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одржавању нормалних ноктију.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цинка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219.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одржавању нормалног вида.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220.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нормалној плодности и репродукцији.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221.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одржавању нормалног нивоа тестостерона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цинка која је наведена у </w:t>
            </w:r>
            <w:r w:rsidRPr="00512D87">
              <w:rPr>
                <w:rFonts w:ascii="Times New Roman" w:eastAsia="Times New Roman" w:hAnsi="Times New Roman" w:cs="Times New Roman"/>
                <w:sz w:val="24"/>
                <w:szCs w:val="24"/>
                <w:lang w:eastAsia="en-GB"/>
              </w:rPr>
              <w:lastRenderedPageBreak/>
              <w:t>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2010;8(10):1819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222.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Цинк доприноси заштити ћелија од оксидативног стреса.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цинка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2009;7(9):1229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223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Алфа- циклодекстрин</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Алфа – циклодекстрин, као саставни део оброка са скробом доприноси смањењу пораста нивоа глукозе у крви након тог оброка.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за храну која садржи најмање 5 g алфа – циклодекстринa на 50 g скроба као део оброка. Потрошача треба информисати да се користан ефекат постиже конзумирањем алфа – циклодекстрина као дела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2010;8(2):1479,</w:t>
            </w:r>
            <w:r w:rsidRPr="00512D87">
              <w:rPr>
                <w:rFonts w:ascii="Times New Roman" w:eastAsia="Times New Roman" w:hAnsi="Times New Roman" w:cs="Times New Roman"/>
                <w:sz w:val="24"/>
                <w:szCs w:val="24"/>
                <w:lang w:eastAsia="en-GB"/>
              </w:rPr>
              <w:br/>
              <w:t>2012;10(6):2713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224.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Докозахексаенска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DHA доприноси одржавању нормалног </w:t>
            </w:r>
            <w:r w:rsidRPr="00512D87">
              <w:rPr>
                <w:rFonts w:ascii="Times New Roman" w:eastAsia="Times New Roman" w:hAnsi="Times New Roman" w:cs="Times New Roman"/>
                <w:sz w:val="24"/>
                <w:szCs w:val="24"/>
                <w:lang w:eastAsia="en-GB"/>
              </w:rPr>
              <w:lastRenderedPageBreak/>
              <w:t>нивоа триглицерида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може да се користи само за храну која </w:t>
            </w:r>
            <w:r w:rsidRPr="00512D87">
              <w:rPr>
                <w:rFonts w:ascii="Times New Roman" w:eastAsia="Times New Roman" w:hAnsi="Times New Roman" w:cs="Times New Roman"/>
                <w:sz w:val="24"/>
                <w:szCs w:val="24"/>
                <w:lang w:eastAsia="en-GB"/>
              </w:rPr>
              <w:lastRenderedPageBreak/>
              <w:t>обезбеђује дневни унос од 2 g DHA и који садржи DHA у комбинацији са еикозапентаенском киселином (ЕPА).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2 g DHA. Код додатака исхрани и / или обогаћене хране, потрошач се мора информисати да се не прелази дневни унос 5 g ЕPА и DHA у комбинацији.</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 xml:space="preserve">Изјава не сме да се користи за дечију </w:t>
            </w:r>
            <w:r w:rsidRPr="00512D87">
              <w:rPr>
                <w:rFonts w:ascii="Times New Roman" w:eastAsia="Times New Roman" w:hAnsi="Times New Roman" w:cs="Times New Roman"/>
                <w:sz w:val="24"/>
                <w:szCs w:val="24"/>
                <w:lang w:eastAsia="en-GB"/>
              </w:rPr>
              <w:lastRenderedPageBreak/>
              <w:t>храну.</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2010;8(10):1734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225.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Фруктоза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Фруктоза доводи до мањег пораста нивоа глукозе у крви у односу на намирнице које садрже сахарозу или глукозу.</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заслађену храну или пића у којима је 30% глукозе и /или сахарозе замењено фруктозом.</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2011;9(6):2223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226.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Еикозапентаенска и докозахексаенска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ЕPА/DHA)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DHA и ЕPА доприносе одржавању нормалног крвног притиска.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обезбеђује дневни унос од 3 g DHA и ЕPА.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Потрошача треба </w:t>
            </w:r>
            <w:r w:rsidRPr="00512D87">
              <w:rPr>
                <w:rFonts w:ascii="Times New Roman" w:eastAsia="Times New Roman" w:hAnsi="Times New Roman" w:cs="Times New Roman"/>
                <w:sz w:val="24"/>
                <w:szCs w:val="24"/>
                <w:lang w:eastAsia="en-GB"/>
              </w:rPr>
              <w:lastRenderedPageBreak/>
              <w:t>информисати да се користан ефекат постиже дневним уносом 3 g DHA и ЕPА. Код додатака исхрани и / или обогаћене хране, потрошач се мора информисати да се не прелази дневни унос 5 g ЕPА и DHA у комбинацији.</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Изјава не сме да се користи за дечију храну.</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 7(9); 1263,</w:t>
            </w:r>
            <w:r w:rsidRPr="00512D87">
              <w:rPr>
                <w:rFonts w:ascii="Times New Roman" w:eastAsia="Times New Roman" w:hAnsi="Times New Roman" w:cs="Times New Roman"/>
                <w:sz w:val="24"/>
                <w:szCs w:val="24"/>
                <w:lang w:eastAsia="en-GB"/>
              </w:rPr>
              <w:br/>
              <w:t>2010;8(10):1796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227.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Еикозапентаенска и докозахексаенска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ЕPА/DHA)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DHA и ЕPА доприносе одржавању нормалног нивоа триглицерида у крви.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обезбеђује дневни унос од 2 g DHA у комбинацији са еикозапентаенском киселином (ЕPА).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2 g DHA и ЕPА. Код додатака исхрани и / или обогаћене хране, потрошач се мора информисати да се не прелази дневни унос 5 g ЕPА и DHA у комбинацији.</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не сме да се користи за дечију храну.</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2009; 7(9); 1263,</w:t>
            </w:r>
            <w:r w:rsidRPr="00512D87">
              <w:rPr>
                <w:rFonts w:ascii="Times New Roman" w:eastAsia="Times New Roman" w:hAnsi="Times New Roman" w:cs="Times New Roman"/>
                <w:sz w:val="24"/>
                <w:szCs w:val="24"/>
                <w:lang w:eastAsia="en-GB"/>
              </w:rPr>
              <w:br/>
              <w:t>2010;8(10):1796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228.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Суве шљиве (Prunus domestica L.)</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Сушене шљиве / суве шљиве доприносе нормалној функцији црева.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обезбеђује дневни унос од 100 g сувих шљива.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100 g сувих шљива.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2010;8(2):1486,</w:t>
            </w:r>
            <w:r w:rsidRPr="00512D87">
              <w:rPr>
                <w:rFonts w:ascii="Times New Roman" w:eastAsia="Times New Roman" w:hAnsi="Times New Roman" w:cs="Times New Roman"/>
                <w:sz w:val="24"/>
                <w:szCs w:val="24"/>
                <w:lang w:eastAsia="en-GB"/>
              </w:rPr>
              <w:br/>
              <w:t>2012;10(6):2712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229.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13.1</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Угљени хидрати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Угљени хидрати допринесе одржавању нормалне функције мозга.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130 g угљених хидрата из свих извора.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за храну која садржи најмање 20 g угљених хидрата који се метаболише у људском организму, искључујући полиоле, по количински одређеној порцији и у складу са изјавом МАЛА КОЛИЧИНА ШЕЋЕРА ИЛИ БЕЗ ДОДАТОГ ШЕЋЕРА;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w:t>
            </w:r>
            <w:r w:rsidRPr="00512D87">
              <w:rPr>
                <w:rFonts w:ascii="Times New Roman" w:eastAsia="Times New Roman" w:hAnsi="Times New Roman" w:cs="Times New Roman"/>
                <w:sz w:val="24"/>
                <w:szCs w:val="24"/>
                <w:lang w:eastAsia="en-GB"/>
              </w:rPr>
              <w:lastRenderedPageBreak/>
              <w:t>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Изјава не може да се користи за намирницу која је 100 % шећер.</w:t>
            </w: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2011;9(6):2226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230.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 глукан из јечма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 глукан из јечма доприноси снижавању нивоа холестерола у крви. Висок холестерол је фактор ризика у развоју коронарне болести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1g бета глукана из јечма по порцији.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3 g бета глукана из јечма.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EFSA-Q-2011-00798</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EFSA-Q-2011-00799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231.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 помаже при неутрализацији киселина које узрокују стварање зубног плака. Киселине које узрокују стварање зубног плака представљају фактор ризика у развоју зубног каријеса.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жвакањем 2–3 g гума за жвакање без шећера 20 минута најмање 3 пута дневно након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EFSA-Q-2010-00120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232.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 без шећера помаже смањењу деминерализације зуба. Деминерализација зуба је фактор ризика у развоју зубног каријеса.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Потрошача треба информисати да се користан ефекат постиже жвакањем 2–3 g гума за жвакање без шећера 20 минута најмање 3 пута </w:t>
            </w:r>
            <w:r w:rsidRPr="00512D87">
              <w:rPr>
                <w:rFonts w:ascii="Times New Roman" w:eastAsia="Times New Roman" w:hAnsi="Times New Roman" w:cs="Times New Roman"/>
                <w:sz w:val="24"/>
                <w:szCs w:val="24"/>
                <w:lang w:eastAsia="en-GB"/>
              </w:rPr>
              <w:lastRenderedPageBreak/>
              <w:t>дневно након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EFSA-Q-2010-00119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233.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 глукан из овса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Бета глукан из овса доприноси снижавању нивоа холестерола у крви. Висок холестерол је фактор ризика у развоју коронарне болести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садржи најмање 1 g бета глукана из овса по порцији.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3 g бета глукана из овса.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EFSA-Q-2008-681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234.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Биљни стероли / естри биљних станола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Показало се да биљни стероли и естри биљних станола доприносе снижавању нивоа холестерола у крви. Висок холестерол је фактор ризика у развоју коронарне болести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1</w:t>
            </w:r>
            <w:proofErr w:type="gramStart"/>
            <w:r w:rsidRPr="00512D87">
              <w:rPr>
                <w:rFonts w:ascii="Times New Roman" w:eastAsia="Times New Roman" w:hAnsi="Times New Roman" w:cs="Times New Roman"/>
                <w:sz w:val="24"/>
                <w:szCs w:val="24"/>
                <w:lang w:eastAsia="en-GB"/>
              </w:rPr>
              <w:t>,5</w:t>
            </w:r>
            <w:proofErr w:type="gramEnd"/>
            <w:r w:rsidRPr="00512D87">
              <w:rPr>
                <w:rFonts w:ascii="Times New Roman" w:eastAsia="Times New Roman" w:hAnsi="Times New Roman" w:cs="Times New Roman"/>
                <w:sz w:val="24"/>
                <w:szCs w:val="24"/>
                <w:lang w:eastAsia="en-GB"/>
              </w:rPr>
              <w:t xml:space="preserve">–2,4 g биљних стерола / станола. Значајни ефекат може се постићи само са храном следећих категорија: мазиве масти, млечни производи, мајонез и преливи за салату. При навођењу корисног ефекта потрошач се мора информисати о утицају на смањење нивоа холестерола од 7–10% и времену потребном за постизање тог ефекта за 2 </w:t>
            </w:r>
            <w:r w:rsidRPr="00512D87">
              <w:rPr>
                <w:rFonts w:ascii="Times New Roman" w:eastAsia="Times New Roman" w:hAnsi="Times New Roman" w:cs="Times New Roman"/>
                <w:sz w:val="24"/>
                <w:szCs w:val="24"/>
                <w:lang w:eastAsia="en-GB"/>
              </w:rPr>
              <w:lastRenderedPageBreak/>
              <w:t>до 3 недеље.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EFSA-Q-2008-779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235.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Биљни стероли: Стероли екстраховани из биљака, слободни или естерификовани са јестивим масним киселинама.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Показало се да биљни стероли доприносе снижавању нивоа холестерола у крви. Висок холестерол је фактор ризика у развоју коронарне болести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1</w:t>
            </w:r>
            <w:proofErr w:type="gramStart"/>
            <w:r w:rsidRPr="00512D87">
              <w:rPr>
                <w:rFonts w:ascii="Times New Roman" w:eastAsia="Times New Roman" w:hAnsi="Times New Roman" w:cs="Times New Roman"/>
                <w:sz w:val="24"/>
                <w:szCs w:val="24"/>
                <w:lang w:eastAsia="en-GB"/>
              </w:rPr>
              <w:t>,5</w:t>
            </w:r>
            <w:proofErr w:type="gramEnd"/>
            <w:r w:rsidRPr="00512D87">
              <w:rPr>
                <w:rFonts w:ascii="Times New Roman" w:eastAsia="Times New Roman" w:hAnsi="Times New Roman" w:cs="Times New Roman"/>
                <w:sz w:val="24"/>
                <w:szCs w:val="24"/>
                <w:lang w:eastAsia="en-GB"/>
              </w:rPr>
              <w:t xml:space="preserve"> – 2,4 g биљних стерола. Значајни ефекат може се постићи само са храном следећих категорија: мазиве масти, млечни производи, мајонез и преливи за салату. При навођењу корисног ефекта потрошач се мора информисати о утицају на смањење нивоа холестерола од 7 -10% и времену потребном за постизање тог ефекта за 2 до 3 недеље.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EFSA-Q-2008-085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236.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Естри биљних станола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Показало се да естри биљних станола доприносе снижавању нивоа холестерола у крви. Висок холестерол је фактор ризика у развоју коронарне болести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w:t>
            </w:r>
            <w:proofErr w:type="gramStart"/>
            <w:r w:rsidRPr="00512D87">
              <w:rPr>
                <w:rFonts w:ascii="Times New Roman" w:eastAsia="Times New Roman" w:hAnsi="Times New Roman" w:cs="Times New Roman"/>
                <w:sz w:val="24"/>
                <w:szCs w:val="24"/>
                <w:lang w:eastAsia="en-GB"/>
              </w:rPr>
              <w:t>,5</w:t>
            </w:r>
            <w:proofErr w:type="gramEnd"/>
            <w:r w:rsidRPr="00512D87">
              <w:rPr>
                <w:rFonts w:ascii="Times New Roman" w:eastAsia="Times New Roman" w:hAnsi="Times New Roman" w:cs="Times New Roman"/>
                <w:sz w:val="24"/>
                <w:szCs w:val="24"/>
                <w:lang w:eastAsia="en-GB"/>
              </w:rPr>
              <w:t>–2,4 g g биљних станола.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Значајни ефекат може се постићи само са храном </w:t>
            </w:r>
            <w:r w:rsidRPr="00512D87">
              <w:rPr>
                <w:rFonts w:ascii="Times New Roman" w:eastAsia="Times New Roman" w:hAnsi="Times New Roman" w:cs="Times New Roman"/>
                <w:sz w:val="24"/>
                <w:szCs w:val="24"/>
                <w:lang w:eastAsia="en-GB"/>
              </w:rPr>
              <w:lastRenderedPageBreak/>
              <w:t>следећих категорија: мазиве масти, млечни производи, мајонез и преливи за салату. При навођењу корисног ефекта потрошач се мора информисати о утицају на смањење нивоа холестерола од 7–10% и времену потребном за постизање тог ефекта за 2 до 3 недеље.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EFSA-Q-2008-118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237.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Гума за жвакање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заслађена са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100%-тним</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ксилитолом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Показало се да гума за жвакање заслађена са 100%-тним ксилитолом смањује зубни плак. Зубни плак је фактор ризика за развој каријеса код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жвакањем 2–3 g гума за жвакање без шећера са 100%-тним ксилитолом, 3 пута дневно након оброка.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EFSA-Q-2008-321</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238.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Докосахексаенска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Унос докосахексаенске киселине (DHA) током трудноће и дојења доприноси нормалном развоју мозга фетуса и одојчади.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Информација за труднице и дојиље: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Користан ефекат се постиже уносом 200 mg DHA на дан уз препоручени дневни унос омега-3 масних киселина за одрасле, нпр. 250 mg DHA и еикосапентаенскe </w:t>
            </w:r>
            <w:r w:rsidRPr="00512D87">
              <w:rPr>
                <w:rFonts w:ascii="Times New Roman" w:eastAsia="Times New Roman" w:hAnsi="Times New Roman" w:cs="Times New Roman"/>
                <w:sz w:val="24"/>
                <w:szCs w:val="24"/>
                <w:lang w:eastAsia="en-GB"/>
              </w:rPr>
              <w:lastRenderedPageBreak/>
              <w:t>киселинe (ЕPА).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се може навести само на храни која обезбеђује дневни унос од најмање 200 mg DHA.</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EFSA-Q-2008-773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239.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Докосахексаенска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Узимање докосахексаенске киселине (DHA) доприноси нормалном развоју одојчади до 12 месеци.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Информација за потрошаче: Користан ефекат се постиже узимањем 100 mg DHA дневно. Када се изјава истиче на прелазној формули за одојчад, та храна треба да садржи најмање 0</w:t>
            </w:r>
            <w:proofErr w:type="gramStart"/>
            <w:r w:rsidRPr="00512D87">
              <w:rPr>
                <w:rFonts w:ascii="Times New Roman" w:eastAsia="Times New Roman" w:hAnsi="Times New Roman" w:cs="Times New Roman"/>
                <w:sz w:val="24"/>
                <w:szCs w:val="24"/>
                <w:lang w:eastAsia="en-GB"/>
              </w:rPr>
              <w:t>,3</w:t>
            </w:r>
            <w:proofErr w:type="gramEnd"/>
            <w:r w:rsidRPr="00512D87">
              <w:rPr>
                <w:rFonts w:ascii="Times New Roman" w:eastAsia="Times New Roman" w:hAnsi="Times New Roman" w:cs="Times New Roman"/>
                <w:sz w:val="24"/>
                <w:szCs w:val="24"/>
                <w:lang w:eastAsia="en-GB"/>
              </w:rPr>
              <w:t>% DHA од укупних масних киселина.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EFSA-Q-2008-211,</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EFSA-Q-2008-688,</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EFSA-Q-2008-689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240.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Докосахексаенска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DHA)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Унос докосахексаенске киселине (DHA) током трудноће и дојења доприноси нормалном развоју ока код фетуса и дојене одојчади.</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Информација за труднице и дојиље: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Користан ефекат се постиже уносом 200 mg DHA на дан уз препоручени дневни унос омега-3 масних киселина за одрасле, нпр. 250 mg DHA и еикосапентаенскe киселинe (ЕPА).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се може навести </w:t>
            </w:r>
            <w:r w:rsidRPr="00512D87">
              <w:rPr>
                <w:rFonts w:ascii="Times New Roman" w:eastAsia="Times New Roman" w:hAnsi="Times New Roman" w:cs="Times New Roman"/>
                <w:sz w:val="24"/>
                <w:szCs w:val="24"/>
                <w:lang w:eastAsia="en-GB"/>
              </w:rPr>
              <w:lastRenderedPageBreak/>
              <w:t>само на храни која обезбеђује дневни унос од најмање 200 mg DHA.</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EFSA-Q-2008-675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241.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α – линоленска и</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линолна киселина</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w:t>
            </w:r>
            <w:proofErr w:type="gramStart"/>
            <w:r w:rsidRPr="00512D87">
              <w:rPr>
                <w:rFonts w:ascii="Times New Roman" w:eastAsia="Times New Roman" w:hAnsi="Times New Roman" w:cs="Times New Roman"/>
                <w:sz w:val="24"/>
                <w:szCs w:val="24"/>
                <w:lang w:eastAsia="en-GB"/>
              </w:rPr>
              <w:t>енгл</w:t>
            </w:r>
            <w:proofErr w:type="gramEnd"/>
            <w:r w:rsidRPr="00512D87">
              <w:rPr>
                <w:rFonts w:ascii="Times New Roman" w:eastAsia="Times New Roman" w:hAnsi="Times New Roman" w:cs="Times New Roman"/>
                <w:sz w:val="24"/>
                <w:szCs w:val="24"/>
                <w:lang w:eastAsia="en-GB"/>
              </w:rPr>
              <w:t>. ALA / LA)</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Есенцијалне масне</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киселине потребне су</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за</w:t>
            </w:r>
            <w:proofErr w:type="gramEnd"/>
            <w:r w:rsidRPr="00512D87">
              <w:rPr>
                <w:rFonts w:ascii="Times New Roman" w:eastAsia="Times New Roman" w:hAnsi="Times New Roman" w:cs="Times New Roman"/>
                <w:sz w:val="24"/>
                <w:szCs w:val="24"/>
                <w:lang w:eastAsia="en-GB"/>
              </w:rPr>
              <w:t xml:space="preserve"> нормалан раст и развој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Потрошача треба информисати да се користан ефекат постиже дневним уносом од 2 g α – линоленске киселине и дневним уносом 10 g линолне киселине.</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EFSA-Q-2008-079</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242.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и 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и витамин Д</w:t>
            </w:r>
          </w:p>
          <w:p w:rsidR="00512D87" w:rsidRPr="00512D87" w:rsidRDefault="00512D87" w:rsidP="00512D87">
            <w:pPr>
              <w:spacing w:after="150" w:line="240" w:lineRule="auto"/>
              <w:rPr>
                <w:rFonts w:ascii="Times New Roman" w:eastAsia="Times New Roman" w:hAnsi="Times New Roman" w:cs="Times New Roman"/>
                <w:sz w:val="24"/>
                <w:szCs w:val="24"/>
                <w:lang w:eastAsia="en-GB"/>
              </w:rPr>
            </w:pPr>
            <w:proofErr w:type="gramStart"/>
            <w:r w:rsidRPr="00512D87">
              <w:rPr>
                <w:rFonts w:ascii="Times New Roman" w:eastAsia="Times New Roman" w:hAnsi="Times New Roman" w:cs="Times New Roman"/>
                <w:sz w:val="24"/>
                <w:szCs w:val="24"/>
                <w:lang w:eastAsia="en-GB"/>
              </w:rPr>
              <w:t>доприносе</w:t>
            </w:r>
            <w:proofErr w:type="gramEnd"/>
            <w:r w:rsidRPr="00512D87">
              <w:rPr>
                <w:rFonts w:ascii="Times New Roman" w:eastAsia="Times New Roman" w:hAnsi="Times New Roman" w:cs="Times New Roman"/>
                <w:sz w:val="24"/>
                <w:szCs w:val="24"/>
                <w:lang w:eastAsia="en-GB"/>
              </w:rPr>
              <w:t xml:space="preserve"> нормалном расту и развоју костију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калцијума и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EFSA-Q-2008-116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243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Калцијум доприноси нормалном расту и развоју костију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калцијума која је наведена у нутритивној изјави ИЗВОР (НАЗИВ ВИТАМИНА) И / ИЛИ </w:t>
            </w:r>
            <w:r w:rsidRPr="00512D87">
              <w:rPr>
                <w:rFonts w:ascii="Times New Roman" w:eastAsia="Times New Roman" w:hAnsi="Times New Roman" w:cs="Times New Roman"/>
                <w:sz w:val="24"/>
                <w:szCs w:val="24"/>
                <w:lang w:eastAsia="en-GB"/>
              </w:rPr>
              <w:lastRenderedPageBreak/>
              <w:t>(НАЗИВ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EFSA-Q-2008-322</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244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Витамин Д доприноси нормалном расту и развоју костију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витамина Д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EFSA-Q-2008-323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245.</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Фосфор доприноси нормалном расту и развоју костију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фосфора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EFSA-Q-2008-217</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246.</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Јод доприноси нормалном расту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извор најмање оне количине јода која је наведена у нутритивној изјави ИЗВОР </w:t>
            </w:r>
            <w:r w:rsidRPr="00512D87">
              <w:rPr>
                <w:rFonts w:ascii="Times New Roman" w:eastAsia="Times New Roman" w:hAnsi="Times New Roman" w:cs="Times New Roman"/>
                <w:sz w:val="24"/>
                <w:szCs w:val="24"/>
                <w:lang w:eastAsia="en-GB"/>
              </w:rPr>
              <w:lastRenderedPageBreak/>
              <w:t>(НАЗИВ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EFSA-Q-2008-324</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lastRenderedPageBreak/>
              <w:t>247.</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Гвожђе доприноси нормалном когнитивном развоју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Изјава може да се користи само за храну која је извор најмање оне количине гвожђа која је наведена у нутритивној изјави ИЗВОР (НАЗИВ ВИТАМИНА) И / ИЛИ (НАЗИВ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EFSA-Q-2008-325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248.</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Протеини</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Протеини су потребни за нормалан раст и развој костију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 xml:space="preserve">Изјава може да се користи само за храну која је најмање извор протеина према нуритивној изјави „ИЗВОР ПРОТЕИНА” као што је наведено у Прилогу 1. </w:t>
            </w:r>
            <w:proofErr w:type="gramStart"/>
            <w:r w:rsidRPr="00512D87">
              <w:rPr>
                <w:rFonts w:ascii="Times New Roman" w:eastAsia="Times New Roman" w:hAnsi="Times New Roman" w:cs="Times New Roman"/>
                <w:sz w:val="24"/>
                <w:szCs w:val="24"/>
                <w:lang w:eastAsia="en-GB"/>
              </w:rPr>
              <w:t>овог</w:t>
            </w:r>
            <w:proofErr w:type="gramEnd"/>
            <w:r w:rsidRPr="00512D87">
              <w:rPr>
                <w:rFonts w:ascii="Times New Roman" w:eastAsia="Times New Roman" w:hAnsi="Times New Roman" w:cs="Times New Roman"/>
                <w:sz w:val="24"/>
                <w:szCs w:val="24"/>
                <w:lang w:eastAsia="en-GB"/>
              </w:rPr>
              <w:t xml:space="preserve">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15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sz w:val="24"/>
                <w:szCs w:val="24"/>
                <w:lang w:eastAsia="en-GB"/>
              </w:rPr>
              <w:t>EFSA-Q-2008-326</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249.*</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Калцијум*</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 xml:space="preserve">Калцијум доприноси смањењу губитка минерала костију код жена после менопаузе. Ниска минерална коштана густина је фактор ризика за </w:t>
            </w:r>
            <w:r w:rsidRPr="00512D87">
              <w:rPr>
                <w:rFonts w:ascii="Times New Roman" w:eastAsia="Times New Roman" w:hAnsi="Times New Roman" w:cs="Times New Roman"/>
                <w:b/>
                <w:bCs/>
                <w:sz w:val="24"/>
                <w:szCs w:val="24"/>
                <w:lang w:eastAsia="en-GB"/>
              </w:rPr>
              <w:lastRenderedPageBreak/>
              <w:t>преломе костију услед остеопорозе*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lastRenderedPageBreak/>
              <w:t xml:space="preserve">Изјава може да се користи само за храну која у количински одређеној порцији садржи најмање 400 mg калцијума. Потрошача треба информисати да је </w:t>
            </w:r>
            <w:r w:rsidRPr="00512D87">
              <w:rPr>
                <w:rFonts w:ascii="Times New Roman" w:eastAsia="Times New Roman" w:hAnsi="Times New Roman" w:cs="Times New Roman"/>
                <w:b/>
                <w:bCs/>
                <w:sz w:val="24"/>
                <w:szCs w:val="24"/>
                <w:lang w:eastAsia="en-GB"/>
              </w:rPr>
              <w:lastRenderedPageBreak/>
              <w:t>ова изјава намењена женама са 50 и више година и да се користан ефекат добија дневним уносом од најмање 1.200 mg калцијума из свих извора. Изјава може да се користи само на храни са додатим калцијумом намењеној женама са 50 и више година.*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EFSA-Q-2008-721,</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Q-2009-00940*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lastRenderedPageBreak/>
              <w:t>250.*</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Калцијум и 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Калцијум и витамин Д доприносе смањењу губитка минерала костију код жена после менопаузе. Ниска минерална коштана густина је фактор ризика за преломе костију услед остеопорозе*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Изјава може да се користи само за додатке исхрани који у дневној дози обезбеђују најмање 400 mg калцијума и 15 μg витамина Д. Потрошача треба информисати да је ова изјава намењена женама са 50 и више година и да се користан ефекат добија дневним уносом од најмање 1.200 mg калцијума и 20 μg витамина Д из свих извора.*</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 xml:space="preserve">Изјава може да се користи само за додатке исхрани са додатим </w:t>
            </w:r>
            <w:r w:rsidRPr="00512D87">
              <w:rPr>
                <w:rFonts w:ascii="Times New Roman" w:eastAsia="Times New Roman" w:hAnsi="Times New Roman" w:cs="Times New Roman"/>
                <w:b/>
                <w:bCs/>
                <w:sz w:val="24"/>
                <w:szCs w:val="24"/>
                <w:lang w:eastAsia="en-GB"/>
              </w:rPr>
              <w:lastRenderedPageBreak/>
              <w:t>калцијумом и витамином Д, намењеним женама са 50 и више година.*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EFSA-Q-2008-721,</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Q-2009-00940*</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lastRenderedPageBreak/>
              <w:t>251.*</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Витамин Д доприноси смањењу ризика од падова повезаних са постуралном нестабилношћу и мишићном слабошћу. Падови су фактор ризика за преломе костију мушкараца и жена са 60 и више година.*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Изјава може да се користи само за додатке исхрани који у дневној дози обезбеђују најмање 15 μg витамина Д. Потрошача треба информисати да се користан ефекат добија дневним уносом од најмање 20 μg витамина Д из свих извора.*</w:t>
            </w:r>
          </w:p>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Изјава може да се користи само за додатке исхрани са додатим витамином Д, намењеним за мушкарце и жене са 60 и више година.*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EFSA-Q-2010-01233*</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252.*</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Фолна киселина*</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Додатним уносом фолне киселине повећава се ниво фолата код мајке. Низак ниво фолата код мајке је фактор ризика за развој оштећења неуралне цеви код фетуса.*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 xml:space="preserve">Изјава може да се користи само за додатке исхрани који у дневној дози обезбеђују најмање 400 μg фолне киселине. Потрошача треба информисати да је циљна група жена у </w:t>
            </w:r>
            <w:r w:rsidRPr="00512D87">
              <w:rPr>
                <w:rFonts w:ascii="Times New Roman" w:eastAsia="Times New Roman" w:hAnsi="Times New Roman" w:cs="Times New Roman"/>
                <w:b/>
                <w:bCs/>
                <w:sz w:val="24"/>
                <w:szCs w:val="24"/>
                <w:lang w:eastAsia="en-GB"/>
              </w:rPr>
              <w:lastRenderedPageBreak/>
              <w:t>репродуктивном периоду а да се користан ефекат добија додатним дневним уносом 400 μg фолне киселине током најмање једног месеца пре и три месеца после зачећа.*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EFSA-Q-2013-00265*</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lastRenderedPageBreak/>
              <w:t>253.*</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14.1.а*</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Мононезасићене и/или полинезасићене масне киселине*</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Замена засићених масти незасићеним мастима у исхрани доприноси снижавању нивоа холестерола у крви. Висок холестерол је фактор ризика у развоју коронарне болести срца.*</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 xml:space="preserve">Изјава може да се користи само за храну која је богата незасићеним масним киселинама у складу са прописаним условима за навођење нутритивне изјаве „Богато незасићеним мастима”, дефинисаним у Прилогу 1. </w:t>
            </w:r>
            <w:proofErr w:type="gramStart"/>
            <w:r w:rsidRPr="00512D87">
              <w:rPr>
                <w:rFonts w:ascii="Times New Roman" w:eastAsia="Times New Roman" w:hAnsi="Times New Roman" w:cs="Times New Roman"/>
                <w:b/>
                <w:bCs/>
                <w:sz w:val="24"/>
                <w:szCs w:val="24"/>
                <w:lang w:eastAsia="en-GB"/>
              </w:rPr>
              <w:t>овог</w:t>
            </w:r>
            <w:proofErr w:type="gramEnd"/>
            <w:r w:rsidRPr="00512D87">
              <w:rPr>
                <w:rFonts w:ascii="Times New Roman" w:eastAsia="Times New Roman" w:hAnsi="Times New Roman" w:cs="Times New Roman"/>
                <w:b/>
                <w:bCs/>
                <w:sz w:val="24"/>
                <w:szCs w:val="24"/>
                <w:lang w:eastAsia="en-GB"/>
              </w:rPr>
              <w:t xml:space="preserve"> правилника. Изјава може да се користи само за масти и уља.*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EFSA-Q-2009-00458*</w:t>
            </w:r>
          </w:p>
        </w:tc>
      </w:tr>
      <w:tr w:rsidR="00512D87" w:rsidRPr="00512D87" w:rsidTr="00512D87">
        <w:tc>
          <w:tcPr>
            <w:tcW w:w="1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254.*</w:t>
            </w:r>
          </w:p>
        </w:tc>
        <w:tc>
          <w:tcPr>
            <w:tcW w:w="4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14.1.б*</w:t>
            </w:r>
          </w:p>
        </w:tc>
        <w:tc>
          <w:tcPr>
            <w:tcW w:w="9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Витамин Д*</w:t>
            </w:r>
          </w:p>
        </w:tc>
        <w:tc>
          <w:tcPr>
            <w:tcW w:w="9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Витамин Д доприноси нормалној функцији имуног система деце.*</w:t>
            </w:r>
          </w:p>
        </w:tc>
        <w:tc>
          <w:tcPr>
            <w:tcW w:w="10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 xml:space="preserve">Изјава може да се користи само за храну која је извор најмање оне количине витамина Д која је наведена у нутритивној изјави ИЗВОР (НАЗИВ ВИТАМИНА) И/ИЛИ </w:t>
            </w:r>
            <w:r w:rsidRPr="00512D87">
              <w:rPr>
                <w:rFonts w:ascii="Times New Roman" w:eastAsia="Times New Roman" w:hAnsi="Times New Roman" w:cs="Times New Roman"/>
                <w:b/>
                <w:bCs/>
                <w:sz w:val="24"/>
                <w:szCs w:val="24"/>
                <w:lang w:eastAsia="en-GB"/>
              </w:rPr>
              <w:lastRenderedPageBreak/>
              <w:t>(НАЗИВ МИНЕРАЛА) из Прилога 1. овог правилника*</w:t>
            </w:r>
          </w:p>
        </w:tc>
        <w:tc>
          <w:tcPr>
            <w:tcW w:w="7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p>
        </w:tc>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12D87" w:rsidRPr="00512D87" w:rsidRDefault="00512D87" w:rsidP="00512D87">
            <w:pPr>
              <w:spacing w:after="0" w:line="240" w:lineRule="auto"/>
              <w:rPr>
                <w:rFonts w:ascii="Times New Roman" w:eastAsia="Times New Roman" w:hAnsi="Times New Roman" w:cs="Times New Roman"/>
                <w:sz w:val="24"/>
                <w:szCs w:val="24"/>
                <w:lang w:eastAsia="en-GB"/>
              </w:rPr>
            </w:pPr>
            <w:r w:rsidRPr="00512D87">
              <w:rPr>
                <w:rFonts w:ascii="Times New Roman" w:eastAsia="Times New Roman" w:hAnsi="Times New Roman" w:cs="Times New Roman"/>
                <w:b/>
                <w:bCs/>
                <w:sz w:val="24"/>
                <w:szCs w:val="24"/>
                <w:lang w:eastAsia="en-GB"/>
              </w:rPr>
              <w:t>EFSA-Q-2014-00826*</w:t>
            </w:r>
          </w:p>
        </w:tc>
      </w:tr>
    </w:tbl>
    <w:p w:rsidR="00512D87" w:rsidRPr="00512D87" w:rsidRDefault="00512D87" w:rsidP="00512D87">
      <w:pPr>
        <w:spacing w:after="150" w:line="240" w:lineRule="auto"/>
        <w:rPr>
          <w:rFonts w:ascii="Times New Roman" w:eastAsia="Times New Roman" w:hAnsi="Times New Roman" w:cs="Times New Roman"/>
          <w:i/>
          <w:iCs/>
          <w:color w:val="000000"/>
          <w:sz w:val="24"/>
          <w:szCs w:val="24"/>
          <w:lang w:eastAsia="en-GB"/>
        </w:rPr>
      </w:pPr>
      <w:r w:rsidRPr="00512D87">
        <w:rPr>
          <w:rFonts w:ascii="Times New Roman" w:eastAsia="Times New Roman" w:hAnsi="Times New Roman" w:cs="Times New Roman"/>
          <w:i/>
          <w:iCs/>
          <w:color w:val="000000"/>
          <w:sz w:val="24"/>
          <w:szCs w:val="24"/>
          <w:lang w:eastAsia="en-GB"/>
        </w:rPr>
        <w:lastRenderedPageBreak/>
        <w:t>––––––––––</w:t>
      </w:r>
    </w:p>
    <w:p w:rsidR="00512D87" w:rsidRPr="00512D87" w:rsidRDefault="00512D87" w:rsidP="00512D87">
      <w:pPr>
        <w:spacing w:after="0" w:line="240" w:lineRule="auto"/>
        <w:rPr>
          <w:rFonts w:ascii="Times New Roman" w:eastAsia="Times New Roman" w:hAnsi="Times New Roman" w:cs="Times New Roman"/>
          <w:i/>
          <w:iCs/>
          <w:color w:val="000000"/>
          <w:sz w:val="24"/>
          <w:szCs w:val="24"/>
          <w:lang w:eastAsia="en-GB"/>
        </w:rPr>
      </w:pPr>
      <w:r w:rsidRPr="00512D87">
        <w:rPr>
          <w:rFonts w:ascii="Times New Roman" w:eastAsia="Times New Roman" w:hAnsi="Times New Roman" w:cs="Times New Roman"/>
          <w:i/>
          <w:iCs/>
          <w:color w:val="000000"/>
          <w:sz w:val="24"/>
          <w:szCs w:val="24"/>
          <w:lang w:eastAsia="en-GB"/>
        </w:rPr>
        <w:t>1 При </w:t>
      </w:r>
      <w:r w:rsidRPr="00512D87">
        <w:rPr>
          <w:rFonts w:ascii="Times New Roman" w:eastAsia="Times New Roman" w:hAnsi="Times New Roman" w:cs="Times New Roman"/>
          <w:b/>
          <w:bCs/>
          <w:i/>
          <w:iCs/>
          <w:color w:val="000000"/>
          <w:sz w:val="24"/>
          <w:szCs w:val="24"/>
          <w:lang w:eastAsia="en-GB"/>
        </w:rPr>
        <w:t>обавештењу*</w:t>
      </w:r>
      <w:r w:rsidRPr="00512D87">
        <w:rPr>
          <w:rFonts w:ascii="Times New Roman" w:eastAsia="Times New Roman" w:hAnsi="Times New Roman" w:cs="Times New Roman"/>
          <w:i/>
          <w:iCs/>
          <w:color w:val="000000"/>
          <w:sz w:val="24"/>
          <w:szCs w:val="24"/>
          <w:lang w:eastAsia="en-GB"/>
        </w:rPr>
        <w:t>, субјекат у пословању мора приложити доказ о минималној дози</w:t>
      </w:r>
    </w:p>
    <w:p w:rsidR="00512D87" w:rsidRPr="00512D87" w:rsidRDefault="00512D87" w:rsidP="00512D87">
      <w:pPr>
        <w:spacing w:after="0" w:line="240" w:lineRule="auto"/>
        <w:rPr>
          <w:rFonts w:ascii="Times New Roman" w:eastAsia="Times New Roman" w:hAnsi="Times New Roman" w:cs="Times New Roman"/>
          <w:i/>
          <w:iCs/>
          <w:color w:val="000000"/>
          <w:sz w:val="24"/>
          <w:szCs w:val="24"/>
          <w:lang w:eastAsia="en-GB"/>
        </w:rPr>
      </w:pPr>
      <w:r w:rsidRPr="00512D87">
        <w:rPr>
          <w:rFonts w:ascii="Times New Roman" w:eastAsia="Times New Roman" w:hAnsi="Times New Roman" w:cs="Times New Roman"/>
          <w:i/>
          <w:iCs/>
          <w:color w:val="000000"/>
          <w:sz w:val="24"/>
          <w:szCs w:val="24"/>
          <w:lang w:eastAsia="en-GB"/>
        </w:rPr>
        <w:t>2 При </w:t>
      </w:r>
      <w:r w:rsidRPr="00512D87">
        <w:rPr>
          <w:rFonts w:ascii="Times New Roman" w:eastAsia="Times New Roman" w:hAnsi="Times New Roman" w:cs="Times New Roman"/>
          <w:b/>
          <w:bCs/>
          <w:i/>
          <w:iCs/>
          <w:color w:val="000000"/>
          <w:sz w:val="24"/>
          <w:szCs w:val="24"/>
          <w:lang w:eastAsia="en-GB"/>
        </w:rPr>
        <w:t>обавештењу*</w:t>
      </w:r>
      <w:r w:rsidRPr="00512D87">
        <w:rPr>
          <w:rFonts w:ascii="Times New Roman" w:eastAsia="Times New Roman" w:hAnsi="Times New Roman" w:cs="Times New Roman"/>
          <w:i/>
          <w:iCs/>
          <w:color w:val="000000"/>
          <w:sz w:val="24"/>
          <w:szCs w:val="24"/>
          <w:lang w:eastAsia="en-GB"/>
        </w:rPr>
        <w:t>, субјекат у пословању мора приложити доказ о садржају</w:t>
      </w:r>
    </w:p>
    <w:p w:rsidR="00512D87" w:rsidRPr="00512D87" w:rsidRDefault="00512D87" w:rsidP="00512D87">
      <w:pPr>
        <w:spacing w:after="0" w:line="240" w:lineRule="auto"/>
        <w:rPr>
          <w:rFonts w:ascii="Times New Roman" w:eastAsia="Times New Roman" w:hAnsi="Times New Roman" w:cs="Times New Roman"/>
          <w:i/>
          <w:iCs/>
          <w:color w:val="000000"/>
          <w:sz w:val="24"/>
          <w:szCs w:val="24"/>
          <w:lang w:eastAsia="en-GB"/>
        </w:rPr>
      </w:pPr>
      <w:r w:rsidRPr="00512D87">
        <w:rPr>
          <w:rFonts w:ascii="Times New Roman" w:eastAsia="Times New Roman" w:hAnsi="Times New Roman" w:cs="Times New Roman"/>
          <w:i/>
          <w:iCs/>
          <w:color w:val="000000"/>
          <w:sz w:val="24"/>
          <w:szCs w:val="24"/>
          <w:lang w:eastAsia="en-GB"/>
        </w:rPr>
        <w:t>3 При </w:t>
      </w:r>
      <w:r w:rsidRPr="00512D87">
        <w:rPr>
          <w:rFonts w:ascii="Times New Roman" w:eastAsia="Times New Roman" w:hAnsi="Times New Roman" w:cs="Times New Roman"/>
          <w:b/>
          <w:bCs/>
          <w:i/>
          <w:iCs/>
          <w:color w:val="000000"/>
          <w:sz w:val="24"/>
          <w:szCs w:val="24"/>
          <w:lang w:eastAsia="en-GB"/>
        </w:rPr>
        <w:t>обавештењу*</w:t>
      </w:r>
      <w:r w:rsidRPr="00512D87">
        <w:rPr>
          <w:rFonts w:ascii="Times New Roman" w:eastAsia="Times New Roman" w:hAnsi="Times New Roman" w:cs="Times New Roman"/>
          <w:i/>
          <w:iCs/>
          <w:color w:val="000000"/>
          <w:sz w:val="24"/>
          <w:szCs w:val="24"/>
          <w:lang w:eastAsia="en-GB"/>
        </w:rPr>
        <w:t>, субјект у пословању мора приложити доказ о чистоћи</w:t>
      </w:r>
    </w:p>
    <w:p w:rsidR="00512D87" w:rsidRPr="00512D87" w:rsidRDefault="00512D87" w:rsidP="00512D87">
      <w:pPr>
        <w:spacing w:after="0" w:line="240" w:lineRule="auto"/>
        <w:rPr>
          <w:rFonts w:ascii="Times New Roman" w:eastAsia="Times New Roman" w:hAnsi="Times New Roman" w:cs="Times New Roman"/>
          <w:i/>
          <w:iCs/>
          <w:color w:val="000000"/>
          <w:sz w:val="24"/>
          <w:szCs w:val="24"/>
          <w:lang w:eastAsia="en-GB"/>
        </w:rPr>
      </w:pPr>
      <w:r w:rsidRPr="00512D87">
        <w:rPr>
          <w:rFonts w:ascii="Times New Roman" w:eastAsia="Times New Roman" w:hAnsi="Times New Roman" w:cs="Times New Roman"/>
          <w:i/>
          <w:iCs/>
          <w:color w:val="000000"/>
          <w:sz w:val="24"/>
          <w:szCs w:val="24"/>
          <w:lang w:eastAsia="en-GB"/>
        </w:rPr>
        <w:t>4 При </w:t>
      </w:r>
      <w:r w:rsidRPr="00512D87">
        <w:rPr>
          <w:rFonts w:ascii="Times New Roman" w:eastAsia="Times New Roman" w:hAnsi="Times New Roman" w:cs="Times New Roman"/>
          <w:b/>
          <w:bCs/>
          <w:i/>
          <w:iCs/>
          <w:color w:val="000000"/>
          <w:sz w:val="24"/>
          <w:szCs w:val="24"/>
          <w:lang w:eastAsia="en-GB"/>
        </w:rPr>
        <w:t>обавештењу*</w:t>
      </w:r>
      <w:r w:rsidRPr="00512D87">
        <w:rPr>
          <w:rFonts w:ascii="Times New Roman" w:eastAsia="Times New Roman" w:hAnsi="Times New Roman" w:cs="Times New Roman"/>
          <w:i/>
          <w:iCs/>
          <w:color w:val="000000"/>
          <w:sz w:val="24"/>
          <w:szCs w:val="24"/>
          <w:lang w:eastAsia="en-GB"/>
        </w:rPr>
        <w:t>, субјект у пословању мора приложити доказ о спецификацији маслиновог уља</w:t>
      </w:r>
    </w:p>
    <w:p w:rsidR="00512D87" w:rsidRPr="00512D87" w:rsidRDefault="00512D87" w:rsidP="00512D87">
      <w:pPr>
        <w:spacing w:after="0" w:line="240" w:lineRule="auto"/>
        <w:rPr>
          <w:rFonts w:ascii="Times New Roman" w:eastAsia="Times New Roman" w:hAnsi="Times New Roman" w:cs="Times New Roman"/>
          <w:i/>
          <w:iCs/>
          <w:color w:val="000000"/>
          <w:sz w:val="24"/>
          <w:szCs w:val="24"/>
          <w:lang w:eastAsia="en-GB"/>
        </w:rPr>
      </w:pPr>
      <w:r w:rsidRPr="00512D87">
        <w:rPr>
          <w:rFonts w:ascii="Times New Roman" w:eastAsia="Times New Roman" w:hAnsi="Times New Roman" w:cs="Times New Roman"/>
          <w:i/>
          <w:iCs/>
          <w:color w:val="000000"/>
          <w:sz w:val="24"/>
          <w:szCs w:val="24"/>
          <w:lang w:eastAsia="en-GB"/>
        </w:rPr>
        <w:t>5 При </w:t>
      </w:r>
      <w:r w:rsidRPr="00512D87">
        <w:rPr>
          <w:rFonts w:ascii="Times New Roman" w:eastAsia="Times New Roman" w:hAnsi="Times New Roman" w:cs="Times New Roman"/>
          <w:b/>
          <w:bCs/>
          <w:i/>
          <w:iCs/>
          <w:color w:val="000000"/>
          <w:sz w:val="24"/>
          <w:szCs w:val="24"/>
          <w:lang w:eastAsia="en-GB"/>
        </w:rPr>
        <w:t>обавештењу*</w:t>
      </w:r>
      <w:r w:rsidRPr="00512D87">
        <w:rPr>
          <w:rFonts w:ascii="Times New Roman" w:eastAsia="Times New Roman" w:hAnsi="Times New Roman" w:cs="Times New Roman"/>
          <w:i/>
          <w:iCs/>
          <w:color w:val="000000"/>
          <w:sz w:val="24"/>
          <w:szCs w:val="24"/>
          <w:lang w:eastAsia="en-GB"/>
        </w:rPr>
        <w:t>, субјект у пословању мора приложити доказ о спецификацији за укупни и несварљиви скроб</w:t>
      </w:r>
    </w:p>
    <w:p w:rsidR="00512D87" w:rsidRPr="00512D87" w:rsidRDefault="00512D87" w:rsidP="00512D87">
      <w:pPr>
        <w:spacing w:after="0" w:line="240" w:lineRule="auto"/>
        <w:ind w:firstLine="480"/>
        <w:rPr>
          <w:rFonts w:ascii="Times New Roman" w:eastAsia="Times New Roman" w:hAnsi="Times New Roman" w:cs="Times New Roman"/>
          <w:color w:val="000000"/>
          <w:sz w:val="24"/>
          <w:szCs w:val="24"/>
          <w:lang w:eastAsia="en-GB"/>
        </w:rPr>
      </w:pPr>
      <w:r w:rsidRPr="00512D87">
        <w:rPr>
          <w:rFonts w:ascii="Times New Roman" w:eastAsia="Times New Roman" w:hAnsi="Times New Roman" w:cs="Times New Roman"/>
          <w:color w:val="000000"/>
          <w:sz w:val="24"/>
          <w:szCs w:val="24"/>
          <w:lang w:val="x-none" w:eastAsia="en-GB"/>
        </w:rPr>
        <w:t>*Службени гласник РС, број 103/2018</w:t>
      </w:r>
    </w:p>
    <w:p w:rsidR="002D324A" w:rsidRPr="00512D87" w:rsidRDefault="002D324A">
      <w:pPr>
        <w:rPr>
          <w:rFonts w:ascii="Times New Roman" w:hAnsi="Times New Roman" w:cs="Times New Roman"/>
          <w:sz w:val="24"/>
          <w:szCs w:val="24"/>
        </w:rPr>
      </w:pPr>
    </w:p>
    <w:sectPr w:rsidR="002D324A" w:rsidRPr="00512D87" w:rsidSect="00150FDB">
      <w:pgSz w:w="16838" w:h="11906" w:orient="landscape"/>
      <w:pgMar w:top="141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6D"/>
    <w:rsid w:val="00026F78"/>
    <w:rsid w:val="00050665"/>
    <w:rsid w:val="00061077"/>
    <w:rsid w:val="000B4751"/>
    <w:rsid w:val="000F2B18"/>
    <w:rsid w:val="00107286"/>
    <w:rsid w:val="00150FDB"/>
    <w:rsid w:val="00187498"/>
    <w:rsid w:val="001943BF"/>
    <w:rsid w:val="00195D50"/>
    <w:rsid w:val="001A18E3"/>
    <w:rsid w:val="001A3B39"/>
    <w:rsid w:val="001B3CAF"/>
    <w:rsid w:val="001B5144"/>
    <w:rsid w:val="001D3213"/>
    <w:rsid w:val="0025171C"/>
    <w:rsid w:val="00257831"/>
    <w:rsid w:val="002628CB"/>
    <w:rsid w:val="00265ECF"/>
    <w:rsid w:val="002717D3"/>
    <w:rsid w:val="002D324A"/>
    <w:rsid w:val="002E1409"/>
    <w:rsid w:val="002F4CA3"/>
    <w:rsid w:val="00337A71"/>
    <w:rsid w:val="003D7098"/>
    <w:rsid w:val="00400088"/>
    <w:rsid w:val="00410DC8"/>
    <w:rsid w:val="00415DAF"/>
    <w:rsid w:val="00436D73"/>
    <w:rsid w:val="00441B37"/>
    <w:rsid w:val="00443918"/>
    <w:rsid w:val="0049147C"/>
    <w:rsid w:val="004A31F5"/>
    <w:rsid w:val="004B3193"/>
    <w:rsid w:val="00512D87"/>
    <w:rsid w:val="00520B72"/>
    <w:rsid w:val="00521A60"/>
    <w:rsid w:val="00530183"/>
    <w:rsid w:val="00530DF2"/>
    <w:rsid w:val="0053630F"/>
    <w:rsid w:val="005550FC"/>
    <w:rsid w:val="005818CF"/>
    <w:rsid w:val="005B6A20"/>
    <w:rsid w:val="005B7DD2"/>
    <w:rsid w:val="005C6007"/>
    <w:rsid w:val="005C7B0E"/>
    <w:rsid w:val="005E2473"/>
    <w:rsid w:val="00623CCF"/>
    <w:rsid w:val="00667635"/>
    <w:rsid w:val="00687EBE"/>
    <w:rsid w:val="006923A5"/>
    <w:rsid w:val="006B4D05"/>
    <w:rsid w:val="00711006"/>
    <w:rsid w:val="00721018"/>
    <w:rsid w:val="007741F2"/>
    <w:rsid w:val="007743FC"/>
    <w:rsid w:val="00783CCA"/>
    <w:rsid w:val="007D4EC2"/>
    <w:rsid w:val="007F31FE"/>
    <w:rsid w:val="008058AC"/>
    <w:rsid w:val="00811DC7"/>
    <w:rsid w:val="00836B1B"/>
    <w:rsid w:val="008712E2"/>
    <w:rsid w:val="00890DF0"/>
    <w:rsid w:val="008B03FC"/>
    <w:rsid w:val="00903CCA"/>
    <w:rsid w:val="00906A83"/>
    <w:rsid w:val="0090770D"/>
    <w:rsid w:val="009243DB"/>
    <w:rsid w:val="009338B9"/>
    <w:rsid w:val="00943C8F"/>
    <w:rsid w:val="00946DCA"/>
    <w:rsid w:val="00963525"/>
    <w:rsid w:val="009932DF"/>
    <w:rsid w:val="0099566D"/>
    <w:rsid w:val="009A5053"/>
    <w:rsid w:val="00A1245A"/>
    <w:rsid w:val="00A30179"/>
    <w:rsid w:val="00A67320"/>
    <w:rsid w:val="00AA1CD4"/>
    <w:rsid w:val="00AD28B3"/>
    <w:rsid w:val="00AE27BF"/>
    <w:rsid w:val="00AE7E6B"/>
    <w:rsid w:val="00B05B3A"/>
    <w:rsid w:val="00B44709"/>
    <w:rsid w:val="00B57880"/>
    <w:rsid w:val="00BC0644"/>
    <w:rsid w:val="00BD23E6"/>
    <w:rsid w:val="00BE101A"/>
    <w:rsid w:val="00BE7138"/>
    <w:rsid w:val="00C27FD9"/>
    <w:rsid w:val="00C46D87"/>
    <w:rsid w:val="00C97064"/>
    <w:rsid w:val="00CE54C0"/>
    <w:rsid w:val="00CF75C3"/>
    <w:rsid w:val="00D10EB2"/>
    <w:rsid w:val="00DB1EC4"/>
    <w:rsid w:val="00DF232B"/>
    <w:rsid w:val="00DF6C41"/>
    <w:rsid w:val="00E02DB6"/>
    <w:rsid w:val="00E038D4"/>
    <w:rsid w:val="00E30480"/>
    <w:rsid w:val="00E355F1"/>
    <w:rsid w:val="00E75ACE"/>
    <w:rsid w:val="00E95F9C"/>
    <w:rsid w:val="00EB7EA2"/>
    <w:rsid w:val="00F1128A"/>
    <w:rsid w:val="00F6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512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12D87"/>
  </w:style>
  <w:style w:type="paragraph" w:customStyle="1" w:styleId="bold1">
    <w:name w:val="bold1"/>
    <w:basedOn w:val="Normal"/>
    <w:rsid w:val="00512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512D87"/>
  </w:style>
  <w:style w:type="character" w:customStyle="1" w:styleId="italik">
    <w:name w:val="italik"/>
    <w:basedOn w:val="DefaultParagraphFont"/>
    <w:rsid w:val="00512D87"/>
  </w:style>
  <w:style w:type="character" w:styleId="Strong">
    <w:name w:val="Strong"/>
    <w:basedOn w:val="DefaultParagraphFont"/>
    <w:uiPriority w:val="22"/>
    <w:qFormat/>
    <w:rsid w:val="00512D87"/>
    <w:rPr>
      <w:b/>
      <w:bCs/>
    </w:rPr>
  </w:style>
  <w:style w:type="paragraph" w:customStyle="1" w:styleId="f">
    <w:name w:val="f"/>
    <w:basedOn w:val="Normal"/>
    <w:rsid w:val="00512D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512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12D87"/>
  </w:style>
  <w:style w:type="paragraph" w:customStyle="1" w:styleId="bold1">
    <w:name w:val="bold1"/>
    <w:basedOn w:val="Normal"/>
    <w:rsid w:val="00512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512D87"/>
  </w:style>
  <w:style w:type="character" w:customStyle="1" w:styleId="italik">
    <w:name w:val="italik"/>
    <w:basedOn w:val="DefaultParagraphFont"/>
    <w:rsid w:val="00512D87"/>
  </w:style>
  <w:style w:type="character" w:styleId="Strong">
    <w:name w:val="Strong"/>
    <w:basedOn w:val="DefaultParagraphFont"/>
    <w:uiPriority w:val="22"/>
    <w:qFormat/>
    <w:rsid w:val="00512D87"/>
    <w:rPr>
      <w:b/>
      <w:bCs/>
    </w:rPr>
  </w:style>
  <w:style w:type="paragraph" w:customStyle="1" w:styleId="f">
    <w:name w:val="f"/>
    <w:basedOn w:val="Normal"/>
    <w:rsid w:val="00512D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5232">
      <w:bodyDiv w:val="1"/>
      <w:marLeft w:val="0"/>
      <w:marRight w:val="0"/>
      <w:marTop w:val="0"/>
      <w:marBottom w:val="0"/>
      <w:divBdr>
        <w:top w:val="none" w:sz="0" w:space="0" w:color="auto"/>
        <w:left w:val="none" w:sz="0" w:space="0" w:color="auto"/>
        <w:bottom w:val="none" w:sz="0" w:space="0" w:color="auto"/>
        <w:right w:val="none" w:sz="0" w:space="0" w:color="auto"/>
      </w:divBdr>
      <w:divsChild>
        <w:div w:id="214009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13030</Words>
  <Characters>74277</Characters>
  <Application>Microsoft Office Word</Application>
  <DocSecurity>0</DocSecurity>
  <Lines>618</Lines>
  <Paragraphs>174</Paragraphs>
  <ScaleCrop>false</ScaleCrop>
  <Company/>
  <LinksUpToDate>false</LinksUpToDate>
  <CharactersWithSpaces>87133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goran.stojkovic@zdravlje.gov.rs</dc:creator>
  <cp:keywords/>
  <dc:description/>
  <cp:lastModifiedBy>goran.stojkovic@zdravlje.gov.rs</cp:lastModifiedBy>
  <cp:revision>3</cp:revision>
  <dcterms:created xsi:type="dcterms:W3CDTF">2019-12-25T07:16:00Z</dcterms:created>
  <dcterms:modified xsi:type="dcterms:W3CDTF">2019-12-25T07:18:00Z</dcterms:modified>
</cp:coreProperties>
</file>