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B" w:rsidRPr="007535DF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bCs w:val="0"/>
          <w:color w:val="auto"/>
        </w:rPr>
      </w:pPr>
      <w:r w:rsidRPr="007535DF">
        <w:rPr>
          <w:b w:val="0"/>
          <w:color w:val="auto"/>
        </w:rPr>
        <w:t>На основу члана 31. Закона о инспекци</w:t>
      </w:r>
      <w:r>
        <w:rPr>
          <w:b w:val="0"/>
          <w:color w:val="auto"/>
        </w:rPr>
        <w:t>j</w:t>
      </w:r>
      <w:r w:rsidRPr="007535DF">
        <w:rPr>
          <w:b w:val="0"/>
          <w:color w:val="auto"/>
        </w:rPr>
        <w:t xml:space="preserve">ском надзору </w:t>
      </w:r>
      <w:r w:rsidRPr="007535DF">
        <w:rPr>
          <w:b w:val="0"/>
          <w:bCs w:val="0"/>
          <w:color w:val="auto"/>
        </w:rPr>
        <w:t>(„Службени гласник РС“, бр. 36/15 , 44/18 </w:t>
      </w:r>
      <w:r w:rsidRPr="007535DF">
        <w:rPr>
          <w:color w:val="auto"/>
        </w:rPr>
        <w:t xml:space="preserve">- </w:t>
      </w:r>
      <w:r w:rsidRPr="007535DF">
        <w:rPr>
          <w:b w:val="0"/>
          <w:color w:val="auto"/>
        </w:rPr>
        <w:t>др. закон</w:t>
      </w:r>
      <w:r w:rsidRPr="007535DF">
        <w:rPr>
          <w:b w:val="0"/>
          <w:bCs w:val="0"/>
          <w:color w:val="auto"/>
        </w:rPr>
        <w:t xml:space="preserve">, 95/18), Министар здравља издаје </w:t>
      </w: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35DF">
        <w:rPr>
          <w:rFonts w:ascii="Times New Roman" w:hAnsi="Times New Roman" w:cs="Times New Roman"/>
          <w:color w:val="auto"/>
          <w:sz w:val="24"/>
          <w:szCs w:val="24"/>
        </w:rPr>
        <w:t>Акт о примени прописа</w:t>
      </w:r>
    </w:p>
    <w:p w:rsidR="0059744B" w:rsidRPr="007102E7" w:rsidRDefault="0059744B" w:rsidP="0059744B">
      <w:pPr>
        <w:pStyle w:val="pn1"/>
        <w:shd w:val="clear" w:color="auto" w:fill="FFFFFF"/>
        <w:ind w:left="300" w:right="300"/>
        <w:rPr>
          <w:color w:val="auto"/>
        </w:rPr>
      </w:pPr>
      <w:r w:rsidRPr="007535DF">
        <w:rPr>
          <w:bCs w:val="0"/>
          <w:color w:val="auto"/>
        </w:rPr>
        <w:t xml:space="preserve">везано </w:t>
      </w:r>
      <w:r>
        <w:rPr>
          <w:bCs w:val="0"/>
          <w:color w:val="auto"/>
        </w:rPr>
        <w:t>за в</w:t>
      </w:r>
      <w:r w:rsidRPr="007102E7">
        <w:rPr>
          <w:color w:val="auto"/>
        </w:rPr>
        <w:t xml:space="preserve">ажност дозвола за обављање делатности у складу са Законом о медицинским средствима („Службени гласник РС“, бр. 105/17)   </w:t>
      </w:r>
    </w:p>
    <w:p w:rsidR="0059744B" w:rsidRDefault="0059744B" w:rsidP="0059744B">
      <w:pPr>
        <w:pStyle w:val="pn1"/>
        <w:shd w:val="clear" w:color="auto" w:fill="FFFFFF"/>
        <w:spacing w:after="0"/>
        <w:ind w:left="0" w:right="300" w:firstLine="720"/>
        <w:jc w:val="both"/>
        <w:rPr>
          <w:b w:val="0"/>
          <w:color w:val="auto"/>
        </w:rPr>
      </w:pPr>
    </w:p>
    <w:p w:rsidR="0059744B" w:rsidRPr="00D32B5D" w:rsidRDefault="0059744B" w:rsidP="0059744B">
      <w:pPr>
        <w:pStyle w:val="pn1"/>
        <w:shd w:val="clear" w:color="auto" w:fill="FFFFFF"/>
        <w:spacing w:after="0"/>
        <w:ind w:left="0" w:right="300" w:firstLine="720"/>
        <w:jc w:val="both"/>
        <w:rPr>
          <w:b w:val="0"/>
          <w:color w:val="auto"/>
        </w:rPr>
      </w:pPr>
    </w:p>
    <w:p w:rsidR="0059744B" w:rsidRDefault="0059744B" w:rsidP="00597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вези са </w:t>
      </w:r>
      <w:r w:rsidRPr="00D32B5D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32B5D">
        <w:rPr>
          <w:rFonts w:ascii="Times New Roman" w:hAnsi="Times New Roman" w:cs="Times New Roman"/>
          <w:sz w:val="24"/>
          <w:szCs w:val="24"/>
        </w:rPr>
        <w:t>члана 132. Закона о медицинским средствима („Службени гласник РС“, бр. 105/17),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B5D">
        <w:rPr>
          <w:rFonts w:ascii="Times New Roman" w:hAnsi="Times New Roman" w:cs="Times New Roman"/>
          <w:sz w:val="24"/>
          <w:szCs w:val="24"/>
        </w:rPr>
        <w:t>Министарство здравља утврдило је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77">
        <w:rPr>
          <w:rFonts w:ascii="Times New Roman" w:hAnsi="Times New Roman" w:cs="Times New Roman"/>
          <w:sz w:val="24"/>
          <w:szCs w:val="24"/>
        </w:rPr>
        <w:t xml:space="preserve">велики број произвођача, велепродаја и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специјализован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продавниц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средстава </w:t>
      </w:r>
      <w:r w:rsidRPr="009B5A77">
        <w:rPr>
          <w:rFonts w:ascii="Times New Roman" w:hAnsi="Times New Roman" w:cs="Times New Roman"/>
          <w:sz w:val="24"/>
          <w:szCs w:val="24"/>
        </w:rPr>
        <w:t xml:space="preserve">у прописаном року од 24 месеци од дана почека примене Закона, односно од 2. децембра 2018.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5A77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, закључно са </w:t>
      </w:r>
      <w:r w:rsidRPr="009B5A77">
        <w:rPr>
          <w:rFonts w:ascii="Times New Roman" w:hAnsi="Times New Roman" w:cs="Times New Roman"/>
          <w:sz w:val="24"/>
          <w:szCs w:val="24"/>
        </w:rPr>
        <w:t>2. децембр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B5A77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5A77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A77">
        <w:rPr>
          <w:rFonts w:ascii="Times New Roman" w:hAnsi="Times New Roman" w:cs="Times New Roman"/>
          <w:sz w:val="24"/>
          <w:szCs w:val="24"/>
        </w:rPr>
        <w:t>није подне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A77">
        <w:rPr>
          <w:rFonts w:ascii="Times New Roman" w:hAnsi="Times New Roman" w:cs="Times New Roman"/>
          <w:sz w:val="24"/>
          <w:szCs w:val="24"/>
        </w:rPr>
        <w:t xml:space="preserve"> захтев за издавање дозволе за обављање делатности производње, односно промета медицинских средстава у складу за Законом и про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77">
        <w:rPr>
          <w:rFonts w:ascii="Times New Roman" w:hAnsi="Times New Roman" w:cs="Times New Roman"/>
          <w:sz w:val="24"/>
          <w:szCs w:val="24"/>
        </w:rPr>
        <w:t>исима који су донети за његово спровођење</w:t>
      </w:r>
      <w:r>
        <w:rPr>
          <w:rFonts w:ascii="Times New Roman" w:hAnsi="Times New Roman" w:cs="Times New Roman"/>
          <w:sz w:val="24"/>
          <w:szCs w:val="24"/>
        </w:rPr>
        <w:t>, тако да након овог датума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неће моћи да обављ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делатност производње, промета на велико и промета на мало медицинских средстава.  </w:t>
      </w:r>
    </w:p>
    <w:p w:rsidR="0059744B" w:rsidRPr="009B5A77" w:rsidRDefault="0059744B" w:rsidP="00597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На основу увида у базу података Министарства здравља, Сектора за инспекцијске послове, Одељења инспекције за лекове, медицинска средства и психоактивне контролисане супстанце и прекурсоре, утврђено је да су на списку издатих дозвола за промет лекова и медицинских средства на велико и издатих дозвола за промет медицинских средстава на велико, у складу са претходним прописима, унети су подаци за 691 дозволу. Захтеви за усаглашавање са законском регулативом (издавање нових дозвола) подношени су Министарству здравља, Одељењу инспекције за лекове, медицинска средства и психоактивне контролисане супстанце и прекурсоре сукцесивно у 2020.години и решавани углавном правовремено, без обзира на актуелну епидемиолошку ситуацију. Чињеница је, међутим, да су носиоци дозвола за производњу и промет медицинских средстава у највећем броју захтеве почели да подносе од августа 2020.године, тако да, имајући у виду огроман број поднетих захтева, али и кратак рок за поступање и расположиве административне капацитете Одељења, све нове дозволе није могуће издати пре 2. децембра 2020. године.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Сходно наведеном чињеничном стању, после 2. децембра 2020. године престају да важе дозволе за производњу, односно промет медицинских средстава, тако да произвођачи, као и велики број велепродаја и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специјализованих продавница медицинских средстава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неће моћи да обавља своју делатност, а следствено томе неће моћи да обавља послове увоза и извоза ни да подноси понуде у поступцима јавних набавки које расписују здравствене установе у јавној својини. Све ово последично утиче и на расположивост и доступност на тржишту Републике Србије како регистрованих, тако и нерегеристрованих медицинских средства који се увозе у складу са Законом.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  Имајући у виду глобалну епидемиолошку кризу изазвану заразном болешћу COVID-19, која је успорила регуларне и планиране поступке носиоца дозвола, као и надлежне инспекције и неопходност да се обезбеди континуирано снабдевање тржишта Републике Србије, Министарство здравља сматра да је, у смислу члана 10.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медицинским средствима, потребно да се произвођачима, </w:t>
      </w:r>
      <w:r w:rsidRPr="009B5A77">
        <w:rPr>
          <w:rFonts w:ascii="Times New Roman" w:hAnsi="Times New Roman" w:cs="Times New Roman"/>
          <w:sz w:val="24"/>
          <w:szCs w:val="24"/>
        </w:rPr>
        <w:t>велепродајама и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специјализованим продавницама медицинских средстава, </w:t>
      </w:r>
      <w:r w:rsidRPr="009B5A77">
        <w:rPr>
          <w:rFonts w:ascii="Times New Roman" w:hAnsi="Times New Roman" w:cs="Times New Roman"/>
          <w:sz w:val="24"/>
          <w:szCs w:val="24"/>
        </w:rPr>
        <w:t>омогући обављање делатности производње, односно промета медицинских средстава и након 2. децембра 2020. године, под условом да: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поседују дозволу за производњу/промет медицинских средстава на велико или за промет на мало у специјализованим продавницама медицинских средстава, издату по претходним прописима, 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да немају промену обима послова који су одобрени раније издатом дозволом, 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>да су Сектору за инспекцијске послове, Одељењу инспекције за лекове, медицинска средства и психоактивне контролисане супстанце и прекурсоре, поднели захтев за издавање нове дозволе за производњу (за оне класе и категорије за које Министарство здравља издаје дозволу), односно дозволе за промет на велико и промет на мало у специјализованим продавницама медицинских средстава у складу са новим Законом, до 2. децембра 2020. године.</w:t>
      </w:r>
    </w:p>
    <w:p w:rsidR="0059744B" w:rsidRPr="009B5A77" w:rsidRDefault="0059744B" w:rsidP="005974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На предложени начин раније издата дозвола б</w:t>
      </w:r>
      <w:r>
        <w:rPr>
          <w:rFonts w:ascii="Times New Roman" w:hAnsi="Times New Roman" w:cs="Times New Roman"/>
          <w:sz w:val="24"/>
          <w:szCs w:val="24"/>
        </w:rPr>
        <w:t>ила б</w:t>
      </w:r>
      <w:r w:rsidRPr="009B5A77">
        <w:rPr>
          <w:rFonts w:ascii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hAnsi="Times New Roman" w:cs="Times New Roman"/>
          <w:sz w:val="24"/>
          <w:szCs w:val="24"/>
        </w:rPr>
        <w:t>надаље</w:t>
      </w:r>
      <w:r w:rsidRPr="009B5A77">
        <w:rPr>
          <w:rFonts w:ascii="Times New Roman" w:hAnsi="Times New Roman" w:cs="Times New Roman"/>
          <w:sz w:val="24"/>
          <w:szCs w:val="24"/>
        </w:rPr>
        <w:t xml:space="preserve"> важећа, и то све до издавања нове дозволе у складу са поднетим захтевом.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Све дозволе за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производњу/промет медицинских средстава на велико или за промет на мало у специјализованим продавницама медицинских средстава:</w:t>
      </w:r>
    </w:p>
    <w:p w:rsidR="0059744B" w:rsidRPr="009B5A77" w:rsidRDefault="0059744B" w:rsidP="0059744B">
      <w:pPr>
        <w:numPr>
          <w:ilvl w:val="0"/>
          <w:numId w:val="2"/>
        </w:numPr>
        <w:spacing w:after="0" w:line="240" w:lineRule="auto"/>
        <w:ind w:left="1418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које имају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промену обима послова који су одобрени раније издатом дозволом или  </w:t>
      </w:r>
    </w:p>
    <w:p w:rsidR="0059744B" w:rsidRPr="009B5A77" w:rsidRDefault="0059744B" w:rsidP="0059744B">
      <w:pPr>
        <w:numPr>
          <w:ilvl w:val="0"/>
          <w:numId w:val="2"/>
        </w:numPr>
        <w:spacing w:after="0" w:line="240" w:lineRule="auto"/>
        <w:ind w:left="1418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за које Сектору за инспекцијске послове, Одељењу инспекције за лекове, медицинска средства и психоактивне контролисане супстанце и прекурсоре, није поднет захтев за издавање нове дозволе за производњу (за оне класе и категорије за које Министарство здравља издаје дозволу), односно дозволе за промет на велико и промет на мало у специјализованим продавницама медицинских средстава у складу са новим Законом, до 2. децембра 2020.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одине</w:t>
      </w:r>
    </w:p>
    <w:p w:rsidR="0059744B" w:rsidRPr="009B5A77" w:rsidRDefault="0059744B" w:rsidP="005974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>престају да важе почев од 3. децембра 2020. године.</w:t>
      </w:r>
    </w:p>
    <w:p w:rsidR="0059744B" w:rsidRPr="007535DF" w:rsidRDefault="0059744B" w:rsidP="0059744B">
      <w:pPr>
        <w:jc w:val="both"/>
        <w:rPr>
          <w:sz w:val="24"/>
          <w:szCs w:val="24"/>
        </w:rPr>
      </w:pPr>
    </w:p>
    <w:p w:rsidR="0059744B" w:rsidRDefault="0059744B" w:rsidP="0059744B">
      <w:pPr>
        <w:pStyle w:val="BodyText"/>
        <w:ind w:left="709" w:hanging="212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535DF">
        <w:rPr>
          <w:rFonts w:ascii="Times New Roman" w:hAnsi="Times New Roman"/>
          <w:sz w:val="22"/>
          <w:szCs w:val="22"/>
        </w:rPr>
        <w:tab/>
      </w:r>
      <w:r w:rsidRPr="007535DF">
        <w:rPr>
          <w:rFonts w:ascii="Times New Roman" w:hAnsi="Times New Roman"/>
          <w:sz w:val="22"/>
          <w:szCs w:val="22"/>
        </w:rPr>
        <w:tab/>
      </w:r>
    </w:p>
    <w:p w:rsidR="0059744B" w:rsidRDefault="0059744B" w:rsidP="0059744B">
      <w:pPr>
        <w:pStyle w:val="BodyText"/>
        <w:ind w:left="709" w:hanging="2127"/>
        <w:jc w:val="left"/>
        <w:rPr>
          <w:rFonts w:ascii="Times New Roman" w:hAnsi="Times New Roman"/>
          <w:sz w:val="22"/>
          <w:szCs w:val="22"/>
        </w:rPr>
      </w:pPr>
    </w:p>
    <w:p w:rsidR="0059744B" w:rsidRPr="007535DF" w:rsidRDefault="0059744B" w:rsidP="0059744B">
      <w:pPr>
        <w:pStyle w:val="BodyText"/>
        <w:ind w:left="709" w:hanging="2127"/>
        <w:jc w:val="left"/>
        <w:rPr>
          <w:rFonts w:ascii="Times New Roman" w:hAnsi="Times New Roman"/>
          <w:b/>
          <w:sz w:val="22"/>
          <w:szCs w:val="22"/>
          <w:lang w:val="sr-Cyrl-CS"/>
        </w:rPr>
      </w:pPr>
      <w:r w:rsidRPr="007535DF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59744B" w:rsidRPr="007535DF" w:rsidRDefault="0059744B" w:rsidP="0059744B">
      <w:pPr>
        <w:pStyle w:val="BodyText"/>
        <w:ind w:left="5529"/>
        <w:jc w:val="left"/>
        <w:rPr>
          <w:rFonts w:ascii="Times New Roman" w:hAnsi="Times New Roman"/>
          <w:b/>
          <w:szCs w:val="24"/>
          <w:lang w:val="sr-Cyrl-CS"/>
        </w:rPr>
      </w:pP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rFonts w:ascii="Times New Roman" w:hAnsi="Times New Roman"/>
          <w:b/>
          <w:szCs w:val="24"/>
          <w:lang w:val="sr-Cyrl-CS"/>
        </w:rPr>
        <w:t xml:space="preserve">МИНИСТАР </w:t>
      </w:r>
    </w:p>
    <w:p w:rsidR="0059744B" w:rsidRPr="007535DF" w:rsidRDefault="0059744B" w:rsidP="0059744B">
      <w:pPr>
        <w:pStyle w:val="BodyText"/>
        <w:ind w:left="4395"/>
        <w:jc w:val="left"/>
        <w:rPr>
          <w:rFonts w:ascii="Times New Roman" w:hAnsi="Times New Roman"/>
          <w:b/>
          <w:szCs w:val="24"/>
          <w:lang w:val="sr-Cyrl-CS"/>
        </w:rPr>
      </w:pPr>
    </w:p>
    <w:p w:rsidR="0059744B" w:rsidRPr="007535DF" w:rsidRDefault="0059744B" w:rsidP="0059744B">
      <w:pPr>
        <w:pStyle w:val="BodyText"/>
        <w:ind w:left="4395"/>
        <w:jc w:val="left"/>
        <w:rPr>
          <w:rFonts w:ascii="Times New Roman" w:hAnsi="Times New Roman"/>
          <w:b/>
          <w:szCs w:val="24"/>
          <w:lang w:val="sr-Cyrl-CS"/>
        </w:rPr>
      </w:pPr>
      <w:r w:rsidRPr="007535DF">
        <w:rPr>
          <w:rFonts w:ascii="Times New Roman" w:hAnsi="Times New Roman"/>
          <w:b/>
          <w:szCs w:val="24"/>
          <w:lang w:val="sr-Cyrl-CS"/>
        </w:rPr>
        <w:t xml:space="preserve">         </w:t>
      </w:r>
      <w:r w:rsidRPr="007535DF">
        <w:rPr>
          <w:rFonts w:ascii="Times New Roman" w:hAnsi="Times New Roman"/>
          <w:b/>
          <w:szCs w:val="24"/>
        </w:rPr>
        <w:t xml:space="preserve">      </w:t>
      </w:r>
      <w:r w:rsidRPr="007535DF">
        <w:rPr>
          <w:rFonts w:ascii="Times New Roman" w:hAnsi="Times New Roman"/>
          <w:b/>
          <w:szCs w:val="24"/>
          <w:lang w:val="sr-Cyrl-CS"/>
        </w:rPr>
        <w:t>др Златибор Лончар</w:t>
      </w:r>
    </w:p>
    <w:p w:rsidR="0059744B" w:rsidRPr="007535DF" w:rsidRDefault="0059744B" w:rsidP="0059744B">
      <w:pPr>
        <w:rPr>
          <w:rFonts w:ascii="Times New Roman" w:hAnsi="Times New Roman" w:cs="Times New Roman"/>
          <w:sz w:val="24"/>
          <w:szCs w:val="24"/>
        </w:rPr>
      </w:pPr>
    </w:p>
    <w:p w:rsidR="0059744B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</w:rPr>
      </w:pPr>
    </w:p>
    <w:p w:rsidR="0059744B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</w:rPr>
      </w:pPr>
    </w:p>
    <w:p w:rsidR="0059744B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</w:rPr>
      </w:pPr>
    </w:p>
    <w:p w:rsidR="0059744B" w:rsidRPr="007535DF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bCs w:val="0"/>
          <w:color w:val="auto"/>
        </w:rPr>
      </w:pPr>
      <w:r w:rsidRPr="007535DF">
        <w:rPr>
          <w:b w:val="0"/>
          <w:color w:val="auto"/>
        </w:rPr>
        <w:lastRenderedPageBreak/>
        <w:t>На основу члана 31. Закона о инспекци</w:t>
      </w:r>
      <w:r>
        <w:rPr>
          <w:b w:val="0"/>
          <w:color w:val="auto"/>
        </w:rPr>
        <w:t>j</w:t>
      </w:r>
      <w:r w:rsidRPr="007535DF">
        <w:rPr>
          <w:b w:val="0"/>
          <w:color w:val="auto"/>
        </w:rPr>
        <w:t xml:space="preserve">ском надзору </w:t>
      </w:r>
      <w:r w:rsidRPr="007535DF">
        <w:rPr>
          <w:b w:val="0"/>
          <w:bCs w:val="0"/>
          <w:color w:val="auto"/>
        </w:rPr>
        <w:t>(„Службени гласник РС“, бр. 36/15 , 44/18 </w:t>
      </w:r>
      <w:r w:rsidRPr="007535DF">
        <w:rPr>
          <w:color w:val="auto"/>
        </w:rPr>
        <w:t xml:space="preserve">- </w:t>
      </w:r>
      <w:r w:rsidRPr="007535DF">
        <w:rPr>
          <w:b w:val="0"/>
          <w:color w:val="auto"/>
        </w:rPr>
        <w:t>др. закон</w:t>
      </w:r>
      <w:r w:rsidRPr="007535DF">
        <w:rPr>
          <w:b w:val="0"/>
          <w:bCs w:val="0"/>
          <w:color w:val="auto"/>
        </w:rPr>
        <w:t xml:space="preserve">, 95/18), Министар здравља издаје </w:t>
      </w: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35DF">
        <w:rPr>
          <w:rFonts w:ascii="Times New Roman" w:hAnsi="Times New Roman" w:cs="Times New Roman"/>
          <w:color w:val="auto"/>
          <w:sz w:val="24"/>
          <w:szCs w:val="24"/>
        </w:rPr>
        <w:t>Акт о примени прописа</w:t>
      </w:r>
    </w:p>
    <w:p w:rsidR="0059744B" w:rsidRPr="007102E7" w:rsidRDefault="0059744B" w:rsidP="0059744B">
      <w:pPr>
        <w:pStyle w:val="pn1"/>
        <w:shd w:val="clear" w:color="auto" w:fill="FFFFFF"/>
        <w:ind w:left="300" w:right="300"/>
        <w:rPr>
          <w:color w:val="auto"/>
        </w:rPr>
      </w:pPr>
      <w:r w:rsidRPr="007535DF">
        <w:rPr>
          <w:bCs w:val="0"/>
          <w:color w:val="auto"/>
        </w:rPr>
        <w:t xml:space="preserve">везано </w:t>
      </w:r>
      <w:r>
        <w:rPr>
          <w:bCs w:val="0"/>
          <w:color w:val="auto"/>
        </w:rPr>
        <w:t>за в</w:t>
      </w:r>
      <w:r w:rsidRPr="007102E7">
        <w:rPr>
          <w:color w:val="auto"/>
        </w:rPr>
        <w:t>аж</w:t>
      </w:r>
      <w:bookmarkStart w:id="0" w:name="_GoBack"/>
      <w:bookmarkEnd w:id="0"/>
      <w:r w:rsidRPr="007102E7">
        <w:rPr>
          <w:color w:val="auto"/>
        </w:rPr>
        <w:t xml:space="preserve">ност дозвола за обављање делатности у складу са Законом о медицинским средствима („Службени гласник РС“, бр. 105/17)   </w:t>
      </w:r>
    </w:p>
    <w:p w:rsidR="0059744B" w:rsidRDefault="0059744B" w:rsidP="0059744B">
      <w:pPr>
        <w:pStyle w:val="pn1"/>
        <w:shd w:val="clear" w:color="auto" w:fill="FFFFFF"/>
        <w:spacing w:after="0"/>
        <w:ind w:left="0" w:right="300" w:firstLine="720"/>
        <w:jc w:val="both"/>
        <w:rPr>
          <w:b w:val="0"/>
          <w:color w:val="auto"/>
        </w:rPr>
      </w:pPr>
    </w:p>
    <w:p w:rsidR="0059744B" w:rsidRPr="00D32B5D" w:rsidRDefault="0059744B" w:rsidP="0059744B">
      <w:pPr>
        <w:pStyle w:val="pn1"/>
        <w:shd w:val="clear" w:color="auto" w:fill="FFFFFF"/>
        <w:spacing w:after="0"/>
        <w:ind w:left="0" w:right="300" w:firstLine="720"/>
        <w:jc w:val="both"/>
        <w:rPr>
          <w:b w:val="0"/>
          <w:color w:val="auto"/>
        </w:rPr>
      </w:pPr>
    </w:p>
    <w:p w:rsidR="0059744B" w:rsidRDefault="0059744B" w:rsidP="00597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вези са </w:t>
      </w:r>
      <w:r w:rsidRPr="00D32B5D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32B5D">
        <w:rPr>
          <w:rFonts w:ascii="Times New Roman" w:hAnsi="Times New Roman" w:cs="Times New Roman"/>
          <w:sz w:val="24"/>
          <w:szCs w:val="24"/>
        </w:rPr>
        <w:t>члана 132. Закона о медицинским средствима („Службени гласник РС“, бр. 105/17),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B5D">
        <w:rPr>
          <w:rFonts w:ascii="Times New Roman" w:hAnsi="Times New Roman" w:cs="Times New Roman"/>
          <w:sz w:val="24"/>
          <w:szCs w:val="24"/>
        </w:rPr>
        <w:t>Министарство здравља утврдило је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77">
        <w:rPr>
          <w:rFonts w:ascii="Times New Roman" w:hAnsi="Times New Roman" w:cs="Times New Roman"/>
          <w:sz w:val="24"/>
          <w:szCs w:val="24"/>
        </w:rPr>
        <w:t xml:space="preserve">велики број произвођача, велепродаја и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специјализован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продавниц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средстава </w:t>
      </w:r>
      <w:r w:rsidRPr="009B5A77">
        <w:rPr>
          <w:rFonts w:ascii="Times New Roman" w:hAnsi="Times New Roman" w:cs="Times New Roman"/>
          <w:sz w:val="24"/>
          <w:szCs w:val="24"/>
        </w:rPr>
        <w:t xml:space="preserve">у прописаном року од 24 месеци од дана почека примене Закона, односно од 2. децембра 2018.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5A77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, закључно са </w:t>
      </w:r>
      <w:r w:rsidRPr="009B5A77">
        <w:rPr>
          <w:rFonts w:ascii="Times New Roman" w:hAnsi="Times New Roman" w:cs="Times New Roman"/>
          <w:sz w:val="24"/>
          <w:szCs w:val="24"/>
        </w:rPr>
        <w:t>2. децембр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B5A77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5A77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A77">
        <w:rPr>
          <w:rFonts w:ascii="Times New Roman" w:hAnsi="Times New Roman" w:cs="Times New Roman"/>
          <w:sz w:val="24"/>
          <w:szCs w:val="24"/>
        </w:rPr>
        <w:t>није подне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A77">
        <w:rPr>
          <w:rFonts w:ascii="Times New Roman" w:hAnsi="Times New Roman" w:cs="Times New Roman"/>
          <w:sz w:val="24"/>
          <w:szCs w:val="24"/>
        </w:rPr>
        <w:t xml:space="preserve"> захтев за издавање дозволе за обављање делатности производње, односно промета медицинских средстава у складу за Законом и про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77">
        <w:rPr>
          <w:rFonts w:ascii="Times New Roman" w:hAnsi="Times New Roman" w:cs="Times New Roman"/>
          <w:sz w:val="24"/>
          <w:szCs w:val="24"/>
        </w:rPr>
        <w:t>исима који су донети за његово спровођење</w:t>
      </w:r>
      <w:r>
        <w:rPr>
          <w:rFonts w:ascii="Times New Roman" w:hAnsi="Times New Roman" w:cs="Times New Roman"/>
          <w:sz w:val="24"/>
          <w:szCs w:val="24"/>
        </w:rPr>
        <w:t>, тако да након овог датума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неће моћи да обављ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делатност производње, промета на велико и промета на мало медицинских средстава.  </w:t>
      </w:r>
    </w:p>
    <w:p w:rsidR="0059744B" w:rsidRPr="009B5A77" w:rsidRDefault="0059744B" w:rsidP="005974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На основу увида у базу података Министарства здравља, Сектора за инспекцијске послове, Одељења инспекције за лекове, медицинска средства и психоактивне контролисане супстанце и прекурсоре, утврђено је да су на списку издатих дозвола за промет лекова и медицинских средства на велико и издатих дозвола за промет медицинских средстава на велико, у складу са претходним прописима, унети су подаци за 691 дозволу. Захтеви за усаглашавање са законском регулативом (издавање нових дозвола) подношени су Министарству здравља, Одељењу инспекције за лекове, медицинска средства и психоактивне контролисане супстанце и прекурсоре сукцесивно у 2020.години и решавани углавном правовремено, без обзира на актуелну епидемиолошку ситуацију. Чињеница је, међутим, да су носиоци дозвола за производњу и промет медицинских средстава у највећем броју захтеве почели да подносе од августа 2020.године, тако да, имајући у виду огроман број поднетих захтева, али и кратак рок за поступање и расположиве административне капацитете Одељења, све нове дозволе није могуће издати пре 2. децембра 2020. године.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Сходно наведеном чињеничном стању, после 2. децембра 2020. године престају да важе дозволе за производњу, односно промет медицинских средстава, тако да произвођачи, као и велики број велепродаја и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специјализованих продавница медицинских средстава</w:t>
      </w:r>
      <w:r w:rsidRPr="009B5A77">
        <w:rPr>
          <w:rFonts w:ascii="Times New Roman" w:hAnsi="Times New Roman" w:cs="Times New Roman"/>
          <w:sz w:val="24"/>
          <w:szCs w:val="24"/>
        </w:rPr>
        <w:t xml:space="preserve"> неће моћи да обавља своју делатност, а следствено томе неће моћи да обавља послове увоза и извоза ни да подноси понуде у поступцима јавних набавки које расписују здравствене установе у јавној својини. Све ово последично утиче и на расположивост и доступност на тржишту Републике Србије како регистрованих, тако и нерегеристрованих медицинских средства који се увозе у складу са Законом.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  Имајући у виду глобалну епидемиолошку кризу изазвану заразном болешћу COVID-19, која је успорила регуларне и планиране поступке носиоца дозвола, као и надлежне инспекције и неопходност да се обезбеди континуирано снабдевање тржишта Републике Србије, Министарство здравља сматра да је, у смислу члана 10.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медицинским средствима, потребно да се произвођачима, </w:t>
      </w:r>
      <w:r w:rsidRPr="009B5A77">
        <w:rPr>
          <w:rFonts w:ascii="Times New Roman" w:hAnsi="Times New Roman" w:cs="Times New Roman"/>
          <w:sz w:val="24"/>
          <w:szCs w:val="24"/>
        </w:rPr>
        <w:t>велепродајама и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специјализованим продавницама медицинских средстава, </w:t>
      </w:r>
      <w:r w:rsidRPr="009B5A77">
        <w:rPr>
          <w:rFonts w:ascii="Times New Roman" w:hAnsi="Times New Roman" w:cs="Times New Roman"/>
          <w:sz w:val="24"/>
          <w:szCs w:val="24"/>
        </w:rPr>
        <w:t>омогући обављање делатности производње, односно промета медицинских средстава и након 2. децембра 2020. године, под условом да: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поседују дозволу за производњу/промет медицинских средстава на велико или за промет на мало у специјализованим продавницама медицинских средстава, издату по претходним прописима, 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да немају промену обима послова који су одобрени раније издатом дозволом, </w:t>
      </w:r>
    </w:p>
    <w:p w:rsidR="0059744B" w:rsidRPr="009B5A77" w:rsidRDefault="0059744B" w:rsidP="00597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>да су Сектору за инспекцијске послове, Одељењу инспекције за лекове, медицинска средства и психоактивне контролисане супстанце и прекурсоре, поднели захтев за издавање нове дозволе за производњу (за оне класе и категорије за које Министарство здравља издаје дозволу), односно дозволе за промет на велико и промет на мало у специјализованим продавницама медицинских средстава у складу са новим Законом, до 2. децембра 2020. године.</w:t>
      </w:r>
    </w:p>
    <w:p w:rsidR="0059744B" w:rsidRPr="009B5A77" w:rsidRDefault="0059744B" w:rsidP="005974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На предложени начин раније издата дозвола б</w:t>
      </w:r>
      <w:r>
        <w:rPr>
          <w:rFonts w:ascii="Times New Roman" w:hAnsi="Times New Roman" w:cs="Times New Roman"/>
          <w:sz w:val="24"/>
          <w:szCs w:val="24"/>
        </w:rPr>
        <w:t>ила  б</w:t>
      </w:r>
      <w:r w:rsidRPr="009B5A77">
        <w:rPr>
          <w:rFonts w:ascii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hAnsi="Times New Roman" w:cs="Times New Roman"/>
          <w:sz w:val="24"/>
          <w:szCs w:val="24"/>
        </w:rPr>
        <w:t>надаље</w:t>
      </w:r>
      <w:r w:rsidRPr="009B5A77">
        <w:rPr>
          <w:rFonts w:ascii="Times New Roman" w:hAnsi="Times New Roman" w:cs="Times New Roman"/>
          <w:sz w:val="24"/>
          <w:szCs w:val="24"/>
        </w:rPr>
        <w:t xml:space="preserve"> важећа, и то све до издавања нове дозволе у складу са поднетим захтевом.</w:t>
      </w:r>
    </w:p>
    <w:p w:rsidR="0059744B" w:rsidRPr="009B5A77" w:rsidRDefault="0059744B" w:rsidP="0059744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 xml:space="preserve">Све дозволе за 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производњу/промет медицинских средстава на велико или за промет на мало у специјализованим продавницама медицинских средстава:</w:t>
      </w:r>
    </w:p>
    <w:p w:rsidR="0059744B" w:rsidRPr="009B5A77" w:rsidRDefault="0059744B" w:rsidP="0059744B">
      <w:pPr>
        <w:numPr>
          <w:ilvl w:val="0"/>
          <w:numId w:val="2"/>
        </w:numPr>
        <w:spacing w:after="0" w:line="240" w:lineRule="auto"/>
        <w:ind w:left="1418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sz w:val="24"/>
          <w:szCs w:val="24"/>
        </w:rPr>
        <w:t>које имају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 промену обима послова који су одобрени раније издатом дозволом или  </w:t>
      </w:r>
    </w:p>
    <w:p w:rsidR="0059744B" w:rsidRPr="009B5A77" w:rsidRDefault="0059744B" w:rsidP="0059744B">
      <w:pPr>
        <w:numPr>
          <w:ilvl w:val="0"/>
          <w:numId w:val="2"/>
        </w:numPr>
        <w:spacing w:after="0" w:line="240" w:lineRule="auto"/>
        <w:ind w:left="1418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 xml:space="preserve">за које Сектору за инспекцијске послове, Одељењу инспекције за лекове, медицинска средства и психоактивне контролисане супстанце и прекурсоре, није поднет захтев за издавање нове дозволе за производњу (за оне класе и категорије за које Министарство здравља издаје дозволу), односно дозволе за промет на велико и промет на мало у специјализованим продавницама медицинских средстава у складу са новим Законом, до 2. децембра 2020.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5A77">
        <w:rPr>
          <w:rFonts w:ascii="Times New Roman" w:hAnsi="Times New Roman" w:cs="Times New Roman"/>
          <w:color w:val="000000"/>
          <w:sz w:val="24"/>
          <w:szCs w:val="24"/>
        </w:rPr>
        <w:t>одине</w:t>
      </w:r>
    </w:p>
    <w:p w:rsidR="0059744B" w:rsidRPr="009B5A77" w:rsidRDefault="0059744B" w:rsidP="005974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77">
        <w:rPr>
          <w:rFonts w:ascii="Times New Roman" w:hAnsi="Times New Roman" w:cs="Times New Roman"/>
          <w:color w:val="000000"/>
          <w:sz w:val="24"/>
          <w:szCs w:val="24"/>
        </w:rPr>
        <w:t>престају да важе почев од 3. децембра 2020. године.</w:t>
      </w:r>
    </w:p>
    <w:p w:rsidR="00B317CB" w:rsidRDefault="00B317CB" w:rsidP="00B317CB">
      <w:pPr>
        <w:spacing w:line="240" w:lineRule="auto"/>
        <w:jc w:val="both"/>
        <w:rPr>
          <w:rFonts w:ascii="Times New Roman" w:hAnsi="Times New Roman" w:cs="Times New Roman"/>
        </w:rPr>
      </w:pP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</w:rPr>
      </w:pPr>
      <w:r w:rsidRPr="00B317CB">
        <w:rPr>
          <w:rFonts w:ascii="Times New Roman" w:hAnsi="Times New Roman" w:cs="Times New Roman"/>
        </w:rPr>
        <w:t>Припремили:</w:t>
      </w: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</w:rPr>
      </w:pPr>
      <w:r w:rsidRPr="00B317CB">
        <w:rPr>
          <w:rFonts w:ascii="Times New Roman" w:hAnsi="Times New Roman" w:cs="Times New Roman"/>
        </w:rPr>
        <w:t>Одељење инспекције за лекове, медицинска средства и психоактивне контролисане супстанце и прекурсоре</w:t>
      </w: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</w:rPr>
      </w:pPr>
      <w:r w:rsidRPr="00B317CB">
        <w:rPr>
          <w:rFonts w:ascii="Times New Roman" w:hAnsi="Times New Roman" w:cs="Times New Roman"/>
        </w:rPr>
        <w:t>Мира Радивојевић, дипл.правник</w:t>
      </w: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</w:rPr>
      </w:pPr>
      <w:r w:rsidRPr="00B317CB">
        <w:rPr>
          <w:rFonts w:ascii="Times New Roman" w:hAnsi="Times New Roman" w:cs="Times New Roman"/>
        </w:rPr>
        <w:t>Сагласан:</w:t>
      </w: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</w:rPr>
        <w:t>д</w:t>
      </w:r>
      <w:r w:rsidRPr="00B317CB">
        <w:rPr>
          <w:rFonts w:ascii="Times New Roman" w:hAnsi="Times New Roman" w:cs="Times New Roman"/>
        </w:rPr>
        <w:t>р Горан Стаменковић, в.д. помоћника министра</w:t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  <w:b/>
          <w:lang w:val="sr-Cyrl-CS"/>
        </w:rPr>
        <w:t xml:space="preserve"> </w:t>
      </w:r>
    </w:p>
    <w:p w:rsidR="00B317CB" w:rsidRPr="00B317CB" w:rsidRDefault="00B317CB" w:rsidP="00B317CB">
      <w:pPr>
        <w:spacing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317CB">
        <w:rPr>
          <w:rFonts w:ascii="Times New Roman" w:hAnsi="Times New Roman" w:cs="Times New Roman"/>
        </w:rPr>
        <w:t xml:space="preserve">Одборава: </w:t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</w:rPr>
        <w:tab/>
      </w:r>
      <w:r w:rsidRPr="00B317CB">
        <w:rPr>
          <w:rFonts w:ascii="Times New Roman" w:hAnsi="Times New Roman" w:cs="Times New Roman"/>
        </w:rPr>
        <w:tab/>
        <w:t xml:space="preserve">   </w:t>
      </w:r>
    </w:p>
    <w:p w:rsidR="0059744B" w:rsidRPr="00B317CB" w:rsidRDefault="00B317CB" w:rsidP="00B317CB">
      <w:pPr>
        <w:pStyle w:val="BodyText"/>
        <w:ind w:left="709" w:hanging="709"/>
        <w:jc w:val="left"/>
        <w:rPr>
          <w:rFonts w:ascii="Times New Roman" w:hAnsi="Times New Roman"/>
          <w:b/>
          <w:sz w:val="22"/>
          <w:szCs w:val="22"/>
          <w:lang w:val="sr-Cyrl-CS"/>
        </w:rPr>
      </w:pPr>
      <w:r w:rsidRPr="00B317CB">
        <w:rPr>
          <w:rFonts w:ascii="Times New Roman" w:hAnsi="Times New Roman"/>
          <w:sz w:val="22"/>
          <w:szCs w:val="22"/>
        </w:rPr>
        <w:t>пр</w:t>
      </w:r>
      <w:r w:rsidRPr="00B317CB">
        <w:rPr>
          <w:rFonts w:ascii="Times New Roman" w:hAnsi="Times New Roman"/>
          <w:sz w:val="22"/>
          <w:szCs w:val="22"/>
          <w:lang w:val="ru-RU"/>
        </w:rPr>
        <w:t>оф. др Берислав Векић, државни секретар</w:t>
      </w:r>
      <w:r w:rsidRPr="00B317CB">
        <w:rPr>
          <w:rFonts w:ascii="Times New Roman" w:hAnsi="Times New Roman"/>
        </w:rPr>
        <w:t xml:space="preserve">      </w:t>
      </w:r>
    </w:p>
    <w:p w:rsidR="0059744B" w:rsidRPr="007535DF" w:rsidRDefault="0059744B" w:rsidP="0059744B">
      <w:pPr>
        <w:pStyle w:val="BodyText"/>
        <w:ind w:left="5529"/>
        <w:jc w:val="left"/>
        <w:rPr>
          <w:rFonts w:ascii="Times New Roman" w:hAnsi="Times New Roman"/>
          <w:b/>
          <w:szCs w:val="24"/>
          <w:lang w:val="sr-Cyrl-CS"/>
        </w:rPr>
      </w:pP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rFonts w:ascii="Times New Roman" w:hAnsi="Times New Roman"/>
          <w:b/>
          <w:szCs w:val="24"/>
          <w:lang w:val="sr-Cyrl-CS"/>
        </w:rPr>
        <w:t xml:space="preserve">МИНИСТАР </w:t>
      </w:r>
    </w:p>
    <w:p w:rsidR="0059744B" w:rsidRPr="007535DF" w:rsidRDefault="0059744B" w:rsidP="0059744B">
      <w:pPr>
        <w:pStyle w:val="BodyText"/>
        <w:ind w:left="4395"/>
        <w:jc w:val="left"/>
        <w:rPr>
          <w:rFonts w:ascii="Times New Roman" w:hAnsi="Times New Roman"/>
          <w:b/>
          <w:szCs w:val="24"/>
          <w:lang w:val="sr-Cyrl-CS"/>
        </w:rPr>
      </w:pPr>
    </w:p>
    <w:p w:rsidR="007535DF" w:rsidRPr="007535DF" w:rsidRDefault="0059744B" w:rsidP="00EF5CB0">
      <w:pPr>
        <w:pStyle w:val="BodyText"/>
        <w:ind w:left="4395"/>
        <w:jc w:val="left"/>
        <w:rPr>
          <w:rFonts w:ascii="Times New Roman" w:hAnsi="Times New Roman"/>
          <w:szCs w:val="24"/>
        </w:rPr>
      </w:pPr>
      <w:r w:rsidRPr="007535DF">
        <w:rPr>
          <w:rFonts w:ascii="Times New Roman" w:hAnsi="Times New Roman"/>
          <w:b/>
          <w:szCs w:val="24"/>
          <w:lang w:val="sr-Cyrl-CS"/>
        </w:rPr>
        <w:t xml:space="preserve">         </w:t>
      </w:r>
      <w:r w:rsidRPr="007535DF">
        <w:rPr>
          <w:rFonts w:ascii="Times New Roman" w:hAnsi="Times New Roman"/>
          <w:b/>
          <w:szCs w:val="24"/>
        </w:rPr>
        <w:t xml:space="preserve">      </w:t>
      </w:r>
      <w:r w:rsidRPr="007535DF">
        <w:rPr>
          <w:rFonts w:ascii="Times New Roman" w:hAnsi="Times New Roman"/>
          <w:b/>
          <w:szCs w:val="24"/>
          <w:lang w:val="sr-Cyrl-CS"/>
        </w:rPr>
        <w:t>др Златибор Лончар</w:t>
      </w:r>
    </w:p>
    <w:sectPr w:rsidR="007535DF" w:rsidRPr="007535DF" w:rsidSect="00BE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56"/>
    <w:multiLevelType w:val="hybridMultilevel"/>
    <w:tmpl w:val="20A24806"/>
    <w:lvl w:ilvl="0" w:tplc="241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5BFC162A"/>
    <w:multiLevelType w:val="hybridMultilevel"/>
    <w:tmpl w:val="321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CFC"/>
    <w:rsid w:val="000471EA"/>
    <w:rsid w:val="000922D9"/>
    <w:rsid w:val="000D2A71"/>
    <w:rsid w:val="001E4733"/>
    <w:rsid w:val="0023561F"/>
    <w:rsid w:val="002441D9"/>
    <w:rsid w:val="003D2EDF"/>
    <w:rsid w:val="00456ABD"/>
    <w:rsid w:val="004C596E"/>
    <w:rsid w:val="004E7379"/>
    <w:rsid w:val="0059744B"/>
    <w:rsid w:val="005F74C9"/>
    <w:rsid w:val="00650CFC"/>
    <w:rsid w:val="00666283"/>
    <w:rsid w:val="007102E7"/>
    <w:rsid w:val="007535DF"/>
    <w:rsid w:val="007F10C0"/>
    <w:rsid w:val="009500CF"/>
    <w:rsid w:val="009666EE"/>
    <w:rsid w:val="009B5A77"/>
    <w:rsid w:val="00A31FD4"/>
    <w:rsid w:val="00AD3239"/>
    <w:rsid w:val="00B317CB"/>
    <w:rsid w:val="00B656A9"/>
    <w:rsid w:val="00BE0909"/>
    <w:rsid w:val="00CF4CBF"/>
    <w:rsid w:val="00D32B5D"/>
    <w:rsid w:val="00D7384C"/>
    <w:rsid w:val="00EF5CB0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3"/>
  </w:style>
  <w:style w:type="paragraph" w:styleId="Heading1">
    <w:name w:val="heading 1"/>
    <w:basedOn w:val="Normal"/>
    <w:link w:val="Heading1Char"/>
    <w:uiPriority w:val="9"/>
    <w:qFormat/>
    <w:rsid w:val="00B656A9"/>
    <w:pPr>
      <w:spacing w:before="210" w:after="225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A9"/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</w:rPr>
  </w:style>
  <w:style w:type="paragraph" w:customStyle="1" w:styleId="pn1">
    <w:name w:val="pn1"/>
    <w:basedOn w:val="Normal"/>
    <w:rsid w:val="00B656A9"/>
    <w:pPr>
      <w:spacing w:after="450" w:line="240" w:lineRule="auto"/>
      <w:ind w:left="750" w:right="750"/>
      <w:jc w:val="center"/>
    </w:pPr>
    <w:rPr>
      <w:rFonts w:ascii="Times New Roman" w:eastAsiaTheme="minorEastAsia" w:hAnsi="Times New Roman" w:cs="Times New Roman"/>
      <w:b/>
      <w:bCs/>
      <w:color w:val="0066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56A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D323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3239"/>
    <w:rPr>
      <w:rFonts w:ascii="CTimesRoman" w:eastAsia="Times New Roman" w:hAnsi="CTimes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D32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31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6A9"/>
    <w:pPr>
      <w:spacing w:before="210" w:after="225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A9"/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customStyle="1" w:styleId="pn1">
    <w:name w:val="pn1"/>
    <w:basedOn w:val="Normal"/>
    <w:rsid w:val="00B656A9"/>
    <w:pPr>
      <w:spacing w:after="450" w:line="240" w:lineRule="auto"/>
      <w:ind w:left="750" w:right="750"/>
      <w:jc w:val="center"/>
    </w:pPr>
    <w:rPr>
      <w:rFonts w:ascii="Times New Roman" w:eastAsiaTheme="minorEastAsia" w:hAnsi="Times New Roman" w:cs="Times New Roman"/>
      <w:b/>
      <w:bCs/>
      <w:color w:val="006633"/>
      <w:sz w:val="24"/>
      <w:szCs w:val="24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56A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BodyText">
    <w:name w:val="Body Text"/>
    <w:basedOn w:val="Normal"/>
    <w:link w:val="BodyTextChar"/>
    <w:uiPriority w:val="99"/>
    <w:rsid w:val="00AD323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3239"/>
    <w:rPr>
      <w:rFonts w:ascii="CTimesRoman" w:eastAsia="Times New Roman" w:hAnsi="CTimes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D32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90BB-5433-4712-89A4-79D2B30C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Radivojevic</dc:creator>
  <cp:lastModifiedBy>Mira Radivojevic</cp:lastModifiedBy>
  <cp:revision>14</cp:revision>
  <dcterms:created xsi:type="dcterms:W3CDTF">2020-11-26T11:36:00Z</dcterms:created>
  <dcterms:modified xsi:type="dcterms:W3CDTF">2020-11-27T08:21:00Z</dcterms:modified>
</cp:coreProperties>
</file>